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413"/>
        <w:tblW w:w="10173" w:type="dxa"/>
        <w:tblLayout w:type="fixed"/>
        <w:tblLook w:val="04A0" w:firstRow="1" w:lastRow="0" w:firstColumn="1" w:lastColumn="0" w:noHBand="0" w:noVBand="1"/>
      </w:tblPr>
      <w:tblGrid>
        <w:gridCol w:w="2390"/>
        <w:gridCol w:w="6223"/>
        <w:gridCol w:w="1560"/>
      </w:tblGrid>
      <w:tr w:rsidR="00F62822" w:rsidRPr="005A4765" w14:paraId="51C830BB" w14:textId="77777777" w:rsidTr="0063295C">
        <w:trPr>
          <w:trHeight w:val="968"/>
        </w:trPr>
        <w:tc>
          <w:tcPr>
            <w:tcW w:w="2390" w:type="dxa"/>
            <w:shd w:val="clear" w:color="auto" w:fill="auto"/>
          </w:tcPr>
          <w:p w14:paraId="43359053" w14:textId="77777777" w:rsidR="00F62822" w:rsidRPr="009C734B" w:rsidRDefault="008231E2" w:rsidP="0063295C">
            <w:pPr>
              <w:jc w:val="center"/>
              <w:rPr>
                <w:rFonts w:ascii="Century Gothic" w:hAnsi="Century Gothic"/>
                <w:sz w:val="16"/>
                <w:szCs w:val="16"/>
              </w:rPr>
            </w:pPr>
            <w:bookmarkStart w:id="0" w:name="OLE_LINK1"/>
            <w:bookmarkStart w:id="1" w:name="_GoBack"/>
            <w:bookmarkEnd w:id="1"/>
            <w:r>
              <w:rPr>
                <w:rFonts w:ascii="Century Gothic" w:hAnsi="Century Gothic"/>
                <w:noProof/>
              </w:rPr>
              <w:drawing>
                <wp:inline distT="0" distB="0" distL="0" distR="0" wp14:anchorId="3A575D7F" wp14:editId="44AAB744">
                  <wp:extent cx="1009650" cy="685800"/>
                  <wp:effectExtent l="0" t="0" r="0" b="0"/>
                  <wp:docPr id="1" name="Immagine 1" descr="C:\Users\CStellini\AppData\Local\Microsoft\Windows\Temporary Internet Files\Content.Outlook\IXTASWVV\ATS_Mil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CStellini\AppData\Local\Microsoft\Windows\Temporary Internet Files\Content.Outlook\IXTASWVV\ATS_Milan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685800"/>
                          </a:xfrm>
                          <a:prstGeom prst="rect">
                            <a:avLst/>
                          </a:prstGeom>
                          <a:noFill/>
                          <a:ln>
                            <a:noFill/>
                          </a:ln>
                        </pic:spPr>
                      </pic:pic>
                    </a:graphicData>
                  </a:graphic>
                </wp:inline>
              </w:drawing>
            </w:r>
          </w:p>
        </w:tc>
        <w:tc>
          <w:tcPr>
            <w:tcW w:w="6223" w:type="dxa"/>
            <w:shd w:val="clear" w:color="auto" w:fill="auto"/>
          </w:tcPr>
          <w:p w14:paraId="78EE99FD" w14:textId="77777777" w:rsidR="009D2AF8" w:rsidRPr="00350B3B" w:rsidRDefault="009D2AF8" w:rsidP="0063295C">
            <w:pPr>
              <w:ind w:left="34"/>
              <w:jc w:val="center"/>
              <w:rPr>
                <w:rFonts w:ascii="Century Gothic" w:hAnsi="Century Gothic"/>
                <w:b/>
                <w:color w:val="0070C0"/>
                <w:sz w:val="16"/>
                <w:szCs w:val="16"/>
                <w:highlight w:val="yellow"/>
              </w:rPr>
            </w:pPr>
          </w:p>
          <w:p w14:paraId="749676F1" w14:textId="77777777" w:rsidR="00ED7E8B" w:rsidRPr="00C4587F" w:rsidRDefault="00962757" w:rsidP="00ED7E8B">
            <w:pPr>
              <w:ind w:left="34"/>
              <w:jc w:val="center"/>
              <w:rPr>
                <w:rFonts w:ascii="Century Gothic" w:hAnsi="Century Gothic"/>
                <w:color w:val="00B050"/>
                <w:sz w:val="16"/>
                <w:szCs w:val="16"/>
              </w:rPr>
            </w:pPr>
            <w:r w:rsidRPr="00C4587F">
              <w:rPr>
                <w:rFonts w:ascii="Century Gothic" w:hAnsi="Century Gothic"/>
                <w:color w:val="00B050"/>
                <w:sz w:val="16"/>
                <w:szCs w:val="16"/>
              </w:rPr>
              <w:t>UO</w:t>
            </w:r>
            <w:r w:rsidR="00ED7E8B" w:rsidRPr="00C4587F">
              <w:rPr>
                <w:rFonts w:ascii="Century Gothic" w:hAnsi="Century Gothic"/>
                <w:color w:val="00B050"/>
                <w:sz w:val="16"/>
                <w:szCs w:val="16"/>
              </w:rPr>
              <w:t>C Programmazione e Gestione gare</w:t>
            </w:r>
          </w:p>
          <w:p w14:paraId="4B5DFB74" w14:textId="1DCC5FCE" w:rsidR="009C734B" w:rsidRPr="00C4587F" w:rsidRDefault="00204FDD" w:rsidP="00ED7E8B">
            <w:pPr>
              <w:ind w:left="34"/>
              <w:jc w:val="center"/>
              <w:rPr>
                <w:rFonts w:ascii="Century Gothic" w:hAnsi="Century Gothic"/>
                <w:color w:val="00B050"/>
                <w:sz w:val="16"/>
                <w:szCs w:val="16"/>
              </w:rPr>
            </w:pPr>
            <w:r>
              <w:rPr>
                <w:rFonts w:ascii="Century Gothic" w:hAnsi="Century Gothic"/>
                <w:color w:val="00B050"/>
                <w:sz w:val="16"/>
                <w:szCs w:val="16"/>
              </w:rPr>
              <w:t>Via Conca del Naviglio, 45</w:t>
            </w:r>
            <w:r w:rsidR="009C734B" w:rsidRPr="00C4587F">
              <w:rPr>
                <w:rFonts w:ascii="Century Gothic" w:hAnsi="Century Gothic"/>
                <w:color w:val="00B050"/>
                <w:sz w:val="16"/>
                <w:szCs w:val="16"/>
              </w:rPr>
              <w:t xml:space="preserve">, </w:t>
            </w:r>
            <w:r w:rsidR="00ED7E8B" w:rsidRPr="00C4587F">
              <w:rPr>
                <w:rFonts w:ascii="Century Gothic" w:hAnsi="Century Gothic"/>
                <w:color w:val="00B050"/>
                <w:sz w:val="16"/>
                <w:szCs w:val="16"/>
              </w:rPr>
              <w:t>Milano</w:t>
            </w:r>
            <w:r w:rsidR="009C734B" w:rsidRPr="00C4587F">
              <w:rPr>
                <w:rFonts w:ascii="Century Gothic" w:hAnsi="Century Gothic"/>
                <w:color w:val="00B050"/>
                <w:sz w:val="16"/>
                <w:szCs w:val="16"/>
              </w:rPr>
              <w:t xml:space="preserve"> </w:t>
            </w:r>
            <w:r w:rsidR="00ED7E8B" w:rsidRPr="00C4587F">
              <w:rPr>
                <w:rFonts w:ascii="Century Gothic" w:hAnsi="Century Gothic"/>
                <w:color w:val="00B050"/>
                <w:sz w:val="16"/>
                <w:szCs w:val="16"/>
              </w:rPr>
              <w:t>2012</w:t>
            </w:r>
            <w:r>
              <w:rPr>
                <w:rFonts w:ascii="Century Gothic" w:hAnsi="Century Gothic"/>
                <w:color w:val="00B050"/>
                <w:sz w:val="16"/>
                <w:szCs w:val="16"/>
              </w:rPr>
              <w:t>3</w:t>
            </w:r>
            <w:r w:rsidR="009C734B" w:rsidRPr="00C4587F">
              <w:rPr>
                <w:rFonts w:ascii="Century Gothic" w:hAnsi="Century Gothic"/>
                <w:color w:val="00B050"/>
                <w:sz w:val="16"/>
                <w:szCs w:val="16"/>
              </w:rPr>
              <w:t>. -Tel</w:t>
            </w:r>
            <w:r w:rsidR="00ED7E8B" w:rsidRPr="00C4587F">
              <w:rPr>
                <w:rFonts w:ascii="Century Gothic" w:hAnsi="Century Gothic"/>
                <w:color w:val="00B050"/>
                <w:sz w:val="16"/>
                <w:szCs w:val="16"/>
              </w:rPr>
              <w:t xml:space="preserve"> 02/8578.2381- </w:t>
            </w:r>
            <w:r w:rsidR="009C734B" w:rsidRPr="00C4587F">
              <w:rPr>
                <w:rFonts w:ascii="Century Gothic" w:hAnsi="Century Gothic"/>
                <w:color w:val="00B050"/>
                <w:sz w:val="16"/>
                <w:szCs w:val="16"/>
              </w:rPr>
              <w:t xml:space="preserve">Fax </w:t>
            </w:r>
            <w:r w:rsidR="00ED7E8B" w:rsidRPr="00C4587F">
              <w:rPr>
                <w:rFonts w:ascii="Century Gothic" w:hAnsi="Century Gothic"/>
                <w:color w:val="00B050"/>
                <w:sz w:val="16"/>
                <w:szCs w:val="16"/>
              </w:rPr>
              <w:t>02/8578.2419</w:t>
            </w:r>
          </w:p>
          <w:p w14:paraId="6F846D60" w14:textId="77777777" w:rsidR="009C734B" w:rsidRPr="00C4587F" w:rsidRDefault="009C734B" w:rsidP="00ED7E8B">
            <w:pPr>
              <w:ind w:left="34"/>
              <w:jc w:val="center"/>
              <w:rPr>
                <w:rFonts w:ascii="Century Gothic" w:hAnsi="Century Gothic"/>
                <w:color w:val="00B050"/>
                <w:sz w:val="16"/>
                <w:szCs w:val="16"/>
              </w:rPr>
            </w:pPr>
            <w:r w:rsidRPr="00C4587F">
              <w:rPr>
                <w:rFonts w:ascii="Century Gothic" w:hAnsi="Century Gothic"/>
                <w:color w:val="00B050"/>
                <w:sz w:val="16"/>
                <w:szCs w:val="16"/>
              </w:rPr>
              <w:t xml:space="preserve">e-mail: </w:t>
            </w:r>
            <w:r w:rsidR="00ED7E8B" w:rsidRPr="00C4587F">
              <w:rPr>
                <w:rFonts w:ascii="Century Gothic" w:hAnsi="Century Gothic"/>
                <w:color w:val="00B050"/>
                <w:sz w:val="16"/>
                <w:szCs w:val="16"/>
              </w:rPr>
              <w:t>gare</w:t>
            </w:r>
            <w:hyperlink r:id="rId12" w:history="1">
              <w:r w:rsidR="00684A69" w:rsidRPr="00C4587F">
                <w:rPr>
                  <w:rStyle w:val="Collegamentoipertestuale"/>
                  <w:rFonts w:ascii="Century Gothic" w:hAnsi="Century Gothic"/>
                  <w:color w:val="00B050"/>
                  <w:sz w:val="16"/>
                  <w:szCs w:val="16"/>
                  <w:u w:val="none"/>
                </w:rPr>
                <w:t>@ats-</w:t>
              </w:r>
              <w:r w:rsidRPr="00C4587F">
                <w:rPr>
                  <w:rStyle w:val="Collegamentoipertestuale"/>
                  <w:rFonts w:ascii="Century Gothic" w:hAnsi="Century Gothic"/>
                  <w:color w:val="00B050"/>
                  <w:sz w:val="16"/>
                  <w:szCs w:val="16"/>
                  <w:u w:val="none"/>
                </w:rPr>
                <w:t>milano.it</w:t>
              </w:r>
            </w:hyperlink>
            <w:r w:rsidRPr="00C4587F">
              <w:rPr>
                <w:rFonts w:ascii="Century Gothic" w:hAnsi="Century Gothic"/>
                <w:color w:val="00B050"/>
                <w:sz w:val="16"/>
                <w:szCs w:val="16"/>
              </w:rPr>
              <w:t xml:space="preserve"> </w:t>
            </w:r>
            <w:r w:rsidR="00ED7E8B" w:rsidRPr="00C4587F">
              <w:rPr>
                <w:rFonts w:ascii="Century Gothic" w:hAnsi="Century Gothic"/>
                <w:color w:val="00B050"/>
                <w:sz w:val="16"/>
                <w:szCs w:val="16"/>
              </w:rPr>
              <w:t xml:space="preserve"> </w:t>
            </w:r>
            <w:r w:rsidRPr="00C4587F">
              <w:rPr>
                <w:rFonts w:ascii="Century Gothic" w:hAnsi="Century Gothic"/>
                <w:color w:val="00B050"/>
                <w:sz w:val="16"/>
                <w:szCs w:val="16"/>
              </w:rPr>
              <w:t>PEC</w:t>
            </w:r>
            <w:r w:rsidR="00ED7E8B" w:rsidRPr="00C4587F">
              <w:rPr>
                <w:rFonts w:ascii="Century Gothic" w:hAnsi="Century Gothic"/>
                <w:color w:val="00B050"/>
                <w:sz w:val="16"/>
                <w:szCs w:val="16"/>
              </w:rPr>
              <w:t>: approvvigionamenti@pec.ats-milano.it</w:t>
            </w:r>
          </w:p>
          <w:p w14:paraId="4664ECB8" w14:textId="003CD9D6" w:rsidR="00F62822" w:rsidRPr="005A4765" w:rsidRDefault="00D21459" w:rsidP="00ED7E8B">
            <w:pPr>
              <w:ind w:left="20" w:hanging="20"/>
              <w:jc w:val="center"/>
              <w:rPr>
                <w:rFonts w:ascii="Century Gothic" w:hAnsi="Century Gothic"/>
                <w:sz w:val="16"/>
                <w:szCs w:val="16"/>
              </w:rPr>
            </w:pPr>
            <w:r w:rsidRPr="00C4587F">
              <w:rPr>
                <w:rFonts w:ascii="Century Gothic" w:hAnsi="Century Gothic"/>
                <w:color w:val="00B050"/>
                <w:sz w:val="16"/>
                <w:szCs w:val="16"/>
              </w:rPr>
              <w:t xml:space="preserve">Sede Legale: Milano, 20122, Corso Italia </w:t>
            </w:r>
            <w:r w:rsidR="00204FDD">
              <w:rPr>
                <w:rFonts w:ascii="Century Gothic" w:hAnsi="Century Gothic"/>
                <w:color w:val="00B050"/>
                <w:sz w:val="16"/>
                <w:szCs w:val="16"/>
              </w:rPr>
              <w:t>52</w:t>
            </w:r>
            <w:r w:rsidR="00962757" w:rsidRPr="00C4587F">
              <w:rPr>
                <w:rFonts w:ascii="Century Gothic" w:hAnsi="Century Gothic"/>
                <w:color w:val="00B050"/>
                <w:sz w:val="16"/>
                <w:szCs w:val="16"/>
              </w:rPr>
              <w:t xml:space="preserve"> </w:t>
            </w:r>
            <w:r w:rsidR="009C734B" w:rsidRPr="00C4587F">
              <w:rPr>
                <w:rFonts w:ascii="Century Gothic" w:hAnsi="Century Gothic"/>
                <w:color w:val="00B050"/>
                <w:sz w:val="16"/>
                <w:szCs w:val="16"/>
              </w:rPr>
              <w:t>C</w:t>
            </w:r>
            <w:r w:rsidR="00962757" w:rsidRPr="00C4587F">
              <w:rPr>
                <w:rFonts w:ascii="Century Gothic" w:hAnsi="Century Gothic"/>
                <w:color w:val="00B050"/>
                <w:sz w:val="16"/>
                <w:szCs w:val="16"/>
              </w:rPr>
              <w:t>F</w:t>
            </w:r>
            <w:r w:rsidR="009C734B" w:rsidRPr="00C4587F">
              <w:rPr>
                <w:rFonts w:ascii="Century Gothic" w:hAnsi="Century Gothic"/>
                <w:color w:val="00B050"/>
                <w:sz w:val="16"/>
                <w:szCs w:val="16"/>
              </w:rPr>
              <w:t xml:space="preserve"> e P.IVA 09320520969</w:t>
            </w:r>
          </w:p>
        </w:tc>
        <w:tc>
          <w:tcPr>
            <w:tcW w:w="1560" w:type="dxa"/>
          </w:tcPr>
          <w:p w14:paraId="28DA179A" w14:textId="77777777" w:rsidR="00F62822" w:rsidRPr="001C13AD" w:rsidRDefault="009D2AF8" w:rsidP="0063295C">
            <w:pPr>
              <w:pStyle w:val="Intestazione"/>
              <w:jc w:val="center"/>
              <w:rPr>
                <w:rFonts w:ascii="Century Gothic" w:hAnsi="Century Gothic"/>
                <w:sz w:val="16"/>
                <w:szCs w:val="16"/>
                <w:lang w:val="it-IT"/>
              </w:rPr>
            </w:pPr>
            <w:r w:rsidRPr="001C13AD">
              <w:rPr>
                <w:rFonts w:ascii="Century Gothic" w:hAnsi="Century Gothic"/>
                <w:sz w:val="16"/>
                <w:szCs w:val="16"/>
              </w:rPr>
              <w:t xml:space="preserve">Class.   </w:t>
            </w:r>
            <w:r w:rsidR="001C13AD" w:rsidRPr="001C13AD">
              <w:rPr>
                <w:rFonts w:ascii="Century Gothic" w:hAnsi="Century Gothic"/>
                <w:sz w:val="16"/>
                <w:szCs w:val="16"/>
                <w:lang w:val="it-IT"/>
              </w:rPr>
              <w:t>1.6.03</w:t>
            </w:r>
          </w:p>
        </w:tc>
      </w:tr>
      <w:bookmarkEnd w:id="0"/>
    </w:tbl>
    <w:p w14:paraId="08026235" w14:textId="77777777" w:rsidR="00056D55" w:rsidRDefault="00056D55" w:rsidP="00056D55">
      <w:pPr>
        <w:tabs>
          <w:tab w:val="left" w:pos="3612"/>
        </w:tabs>
        <w:rPr>
          <w:rFonts w:ascii="Century Gothic" w:hAnsi="Century Gothic"/>
          <w:sz w:val="20"/>
          <w:szCs w:val="20"/>
        </w:rPr>
      </w:pPr>
    </w:p>
    <w:p w14:paraId="5E7E50C9" w14:textId="77777777" w:rsidR="00350B3B" w:rsidRDefault="00350B3B" w:rsidP="00350B3B">
      <w:pPr>
        <w:jc w:val="both"/>
        <w:rPr>
          <w:rFonts w:ascii="Century Gothic" w:hAnsi="Century Gothic"/>
          <w:b/>
          <w:sz w:val="20"/>
          <w:szCs w:val="20"/>
        </w:rPr>
      </w:pPr>
    </w:p>
    <w:p w14:paraId="2EEE1E70" w14:textId="77777777" w:rsidR="00350B3B" w:rsidRDefault="00350B3B" w:rsidP="00350B3B">
      <w:pPr>
        <w:jc w:val="both"/>
        <w:rPr>
          <w:rFonts w:ascii="Century Gothic" w:hAnsi="Century Gothic"/>
          <w:b/>
          <w:sz w:val="20"/>
          <w:szCs w:val="20"/>
        </w:rPr>
      </w:pPr>
    </w:p>
    <w:p w14:paraId="2A2771F5" w14:textId="77777777" w:rsidR="007622BA" w:rsidRPr="00102880" w:rsidRDefault="007622BA" w:rsidP="007622BA">
      <w:pPr>
        <w:spacing w:line="326" w:lineRule="auto"/>
        <w:ind w:left="211" w:right="561" w:hanging="3"/>
        <w:jc w:val="both"/>
        <w:rPr>
          <w:rFonts w:ascii="Century Gothic" w:hAnsi="Century Gothic"/>
          <w:b/>
          <w:sz w:val="20"/>
          <w:szCs w:val="20"/>
        </w:rPr>
      </w:pPr>
      <w:r w:rsidRPr="00D719E4">
        <w:rPr>
          <w:rFonts w:ascii="Century Gothic" w:hAnsi="Century Gothic" w:cs="Verdana"/>
          <w:b/>
          <w:bCs/>
          <w:sz w:val="20"/>
          <w:szCs w:val="20"/>
          <w:lang w:eastAsia="ko-KR"/>
        </w:rPr>
        <w:t xml:space="preserve">INDAGINE </w:t>
      </w:r>
      <w:r>
        <w:rPr>
          <w:rFonts w:ascii="Century Gothic" w:hAnsi="Century Gothic" w:cs="Verdana"/>
          <w:b/>
          <w:bCs/>
          <w:sz w:val="20"/>
          <w:szCs w:val="20"/>
          <w:lang w:eastAsia="ko-KR"/>
        </w:rPr>
        <w:t xml:space="preserve">PRELIMINARE </w:t>
      </w:r>
      <w:r w:rsidRPr="00D719E4">
        <w:rPr>
          <w:rFonts w:ascii="Century Gothic" w:hAnsi="Century Gothic" w:cs="Verdana"/>
          <w:b/>
          <w:bCs/>
          <w:sz w:val="20"/>
          <w:szCs w:val="20"/>
          <w:lang w:eastAsia="ko-KR"/>
        </w:rPr>
        <w:t>DI MERCATO FINALIZZATA ALL’INDIVIDUAZIONE DI OPERATORI ECONOMICI DA INVITARE A PROCEDURA AVENTE AD OGGETTO LA FORNITURA</w:t>
      </w:r>
      <w:r>
        <w:rPr>
          <w:rFonts w:ascii="Century Gothic" w:hAnsi="Century Gothic" w:cs="Verdana"/>
          <w:b/>
          <w:bCs/>
          <w:sz w:val="20"/>
          <w:szCs w:val="20"/>
          <w:lang w:eastAsia="ko-KR"/>
        </w:rPr>
        <w:t xml:space="preserve"> DI</w:t>
      </w:r>
      <w:r w:rsidRPr="00D719E4">
        <w:rPr>
          <w:rFonts w:ascii="Century Gothic" w:hAnsi="Century Gothic" w:cs="Verdana"/>
          <w:b/>
          <w:bCs/>
          <w:sz w:val="20"/>
          <w:szCs w:val="20"/>
          <w:lang w:eastAsia="ko-KR"/>
        </w:rPr>
        <w:t xml:space="preserve"> </w:t>
      </w:r>
      <w:r w:rsidRPr="00102880">
        <w:rPr>
          <w:rFonts w:ascii="Century Gothic" w:hAnsi="Century Gothic"/>
          <w:b/>
          <w:sz w:val="20"/>
          <w:szCs w:val="20"/>
        </w:rPr>
        <w:t>CIRCUITI INTERLABORATORIO</w:t>
      </w:r>
      <w:r w:rsidRPr="00102880">
        <w:rPr>
          <w:rFonts w:ascii="Century Gothic" w:hAnsi="Century Gothic"/>
          <w:sz w:val="20"/>
          <w:szCs w:val="20"/>
        </w:rPr>
        <w:t xml:space="preserve"> </w:t>
      </w:r>
      <w:r w:rsidRPr="00102880">
        <w:rPr>
          <w:rFonts w:ascii="Century Gothic" w:hAnsi="Century Gothic"/>
          <w:b/>
          <w:sz w:val="20"/>
          <w:szCs w:val="20"/>
        </w:rPr>
        <w:t>PER LA VERIFICA</w:t>
      </w:r>
      <w:r>
        <w:rPr>
          <w:rFonts w:ascii="Century Gothic" w:hAnsi="Century Gothic"/>
          <w:b/>
          <w:sz w:val="20"/>
          <w:szCs w:val="20"/>
        </w:rPr>
        <w:t xml:space="preserve"> DELLE PERFORMANCES E/O PER IL MANTENIMENTO DELL’ACCREDITAMENTO PER ANALISI CHIMICHE E MICROBIOLOGICHE SU ACQUE, ALIMENTI E COSMETICI.</w:t>
      </w:r>
    </w:p>
    <w:p w14:paraId="464B7C80" w14:textId="77777777" w:rsidR="007622BA" w:rsidRDefault="007622BA" w:rsidP="007622BA">
      <w:pPr>
        <w:keepNext/>
        <w:keepLines/>
        <w:spacing w:line="360" w:lineRule="auto"/>
        <w:jc w:val="both"/>
        <w:rPr>
          <w:rFonts w:ascii="Century Gothic" w:hAnsi="Century Gothic" w:cs="Verdana"/>
          <w:b/>
          <w:bCs/>
          <w:sz w:val="20"/>
          <w:szCs w:val="20"/>
          <w:lang w:eastAsia="ko-KR"/>
        </w:rPr>
      </w:pPr>
    </w:p>
    <w:p w14:paraId="5136DA4C" w14:textId="662B73D5" w:rsidR="00991B11" w:rsidRPr="00D65105" w:rsidRDefault="00991B11" w:rsidP="00267D13">
      <w:pPr>
        <w:jc w:val="both"/>
        <w:rPr>
          <w:rFonts w:ascii="Century Gothic" w:hAnsi="Century Gothic" w:cs="Verdana"/>
          <w:b/>
          <w:bCs/>
          <w:sz w:val="20"/>
          <w:szCs w:val="20"/>
          <w:lang w:eastAsia="ko-KR"/>
        </w:rPr>
      </w:pPr>
    </w:p>
    <w:p w14:paraId="1C8BC3E9" w14:textId="1D35627D" w:rsidR="008F14EA" w:rsidRPr="00D65105" w:rsidRDefault="008F14EA" w:rsidP="005C422F">
      <w:pPr>
        <w:tabs>
          <w:tab w:val="left" w:pos="3612"/>
        </w:tabs>
        <w:jc w:val="both"/>
        <w:rPr>
          <w:rFonts w:ascii="Century Gothic" w:hAnsi="Century Gothic" w:cs="Verdana"/>
          <w:b/>
          <w:bCs/>
          <w:sz w:val="20"/>
          <w:szCs w:val="20"/>
          <w:lang w:eastAsia="ko-KR"/>
        </w:rPr>
      </w:pPr>
    </w:p>
    <w:p w14:paraId="0AED824C" w14:textId="07867EB6" w:rsidR="00350B3B" w:rsidRPr="00D65105" w:rsidRDefault="00350B3B" w:rsidP="00E44A07">
      <w:pPr>
        <w:tabs>
          <w:tab w:val="left" w:pos="3612"/>
        </w:tabs>
        <w:ind w:firstLine="4395"/>
        <w:jc w:val="both"/>
        <w:rPr>
          <w:rStyle w:val="CharacterStyle1"/>
          <w:rFonts w:ascii="Century Gothic" w:hAnsi="Century Gothic" w:cs="Calibri"/>
          <w:b/>
          <w:sz w:val="20"/>
          <w:szCs w:val="20"/>
        </w:rPr>
      </w:pPr>
      <w:r w:rsidRPr="00D65105">
        <w:rPr>
          <w:rStyle w:val="CharacterStyle1"/>
          <w:rFonts w:ascii="Century Gothic" w:hAnsi="Century Gothic" w:cs="Calibri"/>
          <w:b/>
          <w:sz w:val="20"/>
          <w:szCs w:val="20"/>
        </w:rPr>
        <w:t>Articolo 1</w:t>
      </w:r>
    </w:p>
    <w:p w14:paraId="54AC6637" w14:textId="77777777" w:rsidR="00350B3B" w:rsidRPr="00D65105" w:rsidRDefault="00350B3B" w:rsidP="00350B3B">
      <w:pPr>
        <w:pStyle w:val="Style1"/>
        <w:kinsoku w:val="0"/>
        <w:autoSpaceDE/>
        <w:autoSpaceDN/>
        <w:adjustRightInd/>
        <w:jc w:val="center"/>
        <w:rPr>
          <w:rStyle w:val="CharacterStyle1"/>
          <w:rFonts w:ascii="Century Gothic" w:hAnsi="Century Gothic" w:cs="Calibri"/>
          <w:b/>
          <w:bCs/>
          <w:w w:val="105"/>
          <w:sz w:val="20"/>
          <w:szCs w:val="20"/>
          <w:u w:val="single"/>
        </w:rPr>
      </w:pPr>
      <w:r w:rsidRPr="00D65105">
        <w:rPr>
          <w:rStyle w:val="CharacterStyle1"/>
          <w:rFonts w:ascii="Century Gothic" w:hAnsi="Century Gothic" w:cs="Calibri"/>
          <w:b/>
          <w:iCs/>
          <w:w w:val="105"/>
          <w:sz w:val="20"/>
          <w:szCs w:val="20"/>
        </w:rPr>
        <w:t>Principi</w:t>
      </w:r>
    </w:p>
    <w:p w14:paraId="015BC72A" w14:textId="58F690FD" w:rsidR="00E44A07" w:rsidRPr="00D65105" w:rsidRDefault="00350B3B" w:rsidP="00E44A07">
      <w:pPr>
        <w:pStyle w:val="Style3"/>
        <w:numPr>
          <w:ilvl w:val="0"/>
          <w:numId w:val="25"/>
        </w:numPr>
        <w:tabs>
          <w:tab w:val="clear" w:pos="360"/>
          <w:tab w:val="num" w:pos="502"/>
        </w:tabs>
        <w:kinsoku w:val="0"/>
        <w:autoSpaceDE/>
        <w:autoSpaceDN/>
        <w:spacing w:before="360"/>
        <w:ind w:left="502"/>
        <w:rPr>
          <w:rStyle w:val="CharacterStyle1"/>
          <w:rFonts w:ascii="Century Gothic" w:hAnsi="Century Gothic"/>
          <w:sz w:val="20"/>
          <w:szCs w:val="20"/>
        </w:rPr>
      </w:pPr>
      <w:r w:rsidRPr="00D65105">
        <w:rPr>
          <w:rStyle w:val="CharacterStyle1"/>
          <w:rFonts w:ascii="Century Gothic" w:hAnsi="Century Gothic"/>
          <w:sz w:val="20"/>
          <w:szCs w:val="20"/>
        </w:rPr>
        <w:t>Il Patto di Integrità è un accordo tra la Stazione appaltante e gli operatori economici che, ai sensi dell’art. 1, comma 17, della L. 6 novembre 2012, n. 190, vincola i contraenti al rispetto di regole di condotta finalizzate a prevenire il verificarsi di fenomeni corruttivi e a promuovere comportamenti eticamente adeguati.</w:t>
      </w:r>
    </w:p>
    <w:p w14:paraId="6FF81A50" w14:textId="5155F63A" w:rsidR="00350B3B" w:rsidRPr="00D65105" w:rsidRDefault="00350B3B" w:rsidP="00350B3B">
      <w:pPr>
        <w:pStyle w:val="Style3"/>
        <w:numPr>
          <w:ilvl w:val="0"/>
          <w:numId w:val="25"/>
        </w:numPr>
        <w:tabs>
          <w:tab w:val="clear" w:pos="360"/>
          <w:tab w:val="num" w:pos="502"/>
        </w:tabs>
        <w:kinsoku w:val="0"/>
        <w:autoSpaceDE/>
        <w:autoSpaceDN/>
        <w:spacing w:before="0"/>
        <w:ind w:left="502"/>
        <w:rPr>
          <w:rStyle w:val="CharacterStyle1"/>
          <w:rFonts w:ascii="Century Gothic" w:hAnsi="Century Gothic"/>
          <w:sz w:val="20"/>
          <w:szCs w:val="20"/>
        </w:rPr>
      </w:pPr>
      <w:r w:rsidRPr="00D65105">
        <w:rPr>
          <w:rStyle w:val="CharacterStyle1"/>
          <w:rFonts w:ascii="Century Gothic" w:hAnsi="Century Gothic"/>
          <w:sz w:val="20"/>
          <w:szCs w:val="20"/>
        </w:rPr>
        <w:t>Per le definizioni normative relative alla materia dei contratti pubblici di rinvia all’art. 3 del D. Lgs. 18 aprile 2016, n. 50</w:t>
      </w:r>
      <w:r w:rsidR="00E44A07" w:rsidRPr="00D65105">
        <w:rPr>
          <w:rStyle w:val="CharacterStyle1"/>
          <w:rFonts w:ascii="Century Gothic" w:hAnsi="Century Gothic"/>
          <w:sz w:val="20"/>
          <w:szCs w:val="20"/>
        </w:rPr>
        <w:t xml:space="preserve"> e s.mi.</w:t>
      </w:r>
      <w:r w:rsidRPr="00D65105">
        <w:rPr>
          <w:rStyle w:val="CharacterStyle1"/>
          <w:rFonts w:ascii="Century Gothic" w:hAnsi="Century Gothic"/>
          <w:sz w:val="20"/>
          <w:szCs w:val="20"/>
        </w:rPr>
        <w:t>.</w:t>
      </w:r>
    </w:p>
    <w:p w14:paraId="1C165A4A" w14:textId="77777777" w:rsidR="00350B3B" w:rsidRPr="00D65105" w:rsidRDefault="00350B3B" w:rsidP="00350B3B">
      <w:pPr>
        <w:pStyle w:val="Style3"/>
        <w:kinsoku w:val="0"/>
        <w:autoSpaceDE/>
        <w:autoSpaceDN/>
        <w:spacing w:before="0"/>
        <w:ind w:left="502" w:firstLine="0"/>
        <w:rPr>
          <w:rStyle w:val="CharacterStyle1"/>
          <w:rFonts w:ascii="Century Gothic" w:hAnsi="Century Gothic"/>
          <w:sz w:val="20"/>
          <w:szCs w:val="20"/>
        </w:rPr>
      </w:pPr>
    </w:p>
    <w:p w14:paraId="209279AA" w14:textId="77777777" w:rsidR="00350B3B" w:rsidRPr="00D65105" w:rsidRDefault="00350B3B" w:rsidP="00350B3B">
      <w:pPr>
        <w:pStyle w:val="Style1"/>
        <w:kinsoku w:val="0"/>
        <w:autoSpaceDE/>
        <w:autoSpaceDN/>
        <w:adjustRightInd/>
        <w:ind w:left="360"/>
        <w:jc w:val="center"/>
        <w:rPr>
          <w:rStyle w:val="CharacterStyle1"/>
          <w:rFonts w:ascii="Century Gothic" w:hAnsi="Century Gothic" w:cs="Calibri"/>
          <w:b/>
          <w:sz w:val="20"/>
          <w:szCs w:val="20"/>
        </w:rPr>
      </w:pPr>
      <w:r w:rsidRPr="00D65105">
        <w:rPr>
          <w:rStyle w:val="CharacterStyle1"/>
          <w:rFonts w:ascii="Century Gothic" w:hAnsi="Century Gothic" w:cs="Calibri"/>
          <w:b/>
          <w:sz w:val="20"/>
          <w:szCs w:val="20"/>
        </w:rPr>
        <w:t>Articolo 2</w:t>
      </w:r>
    </w:p>
    <w:p w14:paraId="2E522BC0" w14:textId="77777777" w:rsidR="00350B3B" w:rsidRPr="00D65105" w:rsidRDefault="00350B3B" w:rsidP="00350B3B">
      <w:pPr>
        <w:pStyle w:val="Style1"/>
        <w:kinsoku w:val="0"/>
        <w:autoSpaceDE/>
        <w:autoSpaceDN/>
        <w:adjustRightInd/>
        <w:ind w:left="360"/>
        <w:jc w:val="center"/>
        <w:rPr>
          <w:rStyle w:val="CharacterStyle1"/>
          <w:rFonts w:ascii="Century Gothic" w:hAnsi="Century Gothic" w:cs="Calibri"/>
          <w:b/>
          <w:iCs/>
          <w:w w:val="105"/>
          <w:sz w:val="20"/>
          <w:szCs w:val="20"/>
        </w:rPr>
      </w:pPr>
      <w:r w:rsidRPr="00D65105">
        <w:rPr>
          <w:rStyle w:val="CharacterStyle1"/>
          <w:rFonts w:ascii="Century Gothic" w:hAnsi="Century Gothic" w:cs="Calibri"/>
          <w:b/>
          <w:iCs/>
          <w:w w:val="105"/>
          <w:sz w:val="20"/>
          <w:szCs w:val="20"/>
        </w:rPr>
        <w:t>Ambito e modalità di applicazione</w:t>
      </w:r>
    </w:p>
    <w:p w14:paraId="2165390C" w14:textId="77777777" w:rsidR="0063295C" w:rsidRPr="00D65105" w:rsidRDefault="0063295C" w:rsidP="00350B3B">
      <w:pPr>
        <w:pStyle w:val="Style1"/>
        <w:kinsoku w:val="0"/>
        <w:autoSpaceDE/>
        <w:autoSpaceDN/>
        <w:adjustRightInd/>
        <w:ind w:left="360"/>
        <w:jc w:val="center"/>
        <w:rPr>
          <w:rStyle w:val="CharacterStyle1"/>
          <w:rFonts w:ascii="Century Gothic" w:hAnsi="Century Gothic" w:cs="Calibri"/>
          <w:b/>
          <w:iCs/>
          <w:w w:val="105"/>
          <w:sz w:val="20"/>
          <w:szCs w:val="20"/>
        </w:rPr>
      </w:pPr>
    </w:p>
    <w:p w14:paraId="434A4219" w14:textId="61C5A6E1" w:rsidR="00350B3B" w:rsidRPr="00D65105" w:rsidRDefault="00350B3B" w:rsidP="00350B3B">
      <w:pPr>
        <w:pStyle w:val="Style3"/>
        <w:numPr>
          <w:ilvl w:val="0"/>
          <w:numId w:val="30"/>
        </w:numPr>
        <w:tabs>
          <w:tab w:val="clear" w:pos="360"/>
          <w:tab w:val="left" w:pos="567"/>
        </w:tabs>
        <w:kinsoku w:val="0"/>
        <w:autoSpaceDE/>
        <w:autoSpaceDN/>
        <w:spacing w:before="0"/>
        <w:ind w:left="567" w:hanging="425"/>
        <w:rPr>
          <w:rStyle w:val="CharacterStyle1"/>
          <w:rFonts w:ascii="Century Gothic" w:hAnsi="Century Gothic"/>
          <w:sz w:val="20"/>
          <w:szCs w:val="20"/>
        </w:rPr>
      </w:pPr>
      <w:r w:rsidRPr="00D65105">
        <w:rPr>
          <w:rStyle w:val="CharacterStyle1"/>
          <w:rFonts w:ascii="Century Gothic" w:hAnsi="Century Gothic"/>
          <w:sz w:val="20"/>
          <w:szCs w:val="20"/>
        </w:rPr>
        <w:t>Il presente Patto di Integrità disciplina i comportamenti tenuti dagli operatori economici e dai dipendenti della Regione Lombardia e dei soggetti del Sistema Regionale di cui all’All. A1 L.R. 27 dicembre 2006, n. 30, nell’ambito delle procedure di affidamento e gestione degli appalti di lavori, servizi e forniture di cui al D. Lgs. 18 aprile 2016, n. 50</w:t>
      </w:r>
      <w:r w:rsidR="00E44A07" w:rsidRPr="00D65105">
        <w:rPr>
          <w:rStyle w:val="CharacterStyle1"/>
          <w:rFonts w:ascii="Century Gothic" w:hAnsi="Century Gothic"/>
          <w:sz w:val="20"/>
          <w:szCs w:val="20"/>
        </w:rPr>
        <w:t xml:space="preserve"> e s.m.i</w:t>
      </w:r>
      <w:r w:rsidRPr="00D65105">
        <w:rPr>
          <w:rStyle w:val="CharacterStyle1"/>
          <w:rFonts w:ascii="Century Gothic" w:hAnsi="Century Gothic"/>
          <w:sz w:val="20"/>
          <w:szCs w:val="20"/>
        </w:rPr>
        <w:t xml:space="preserve">. </w:t>
      </w:r>
    </w:p>
    <w:p w14:paraId="12D69087" w14:textId="77777777" w:rsidR="00350B3B" w:rsidRPr="00D65105" w:rsidRDefault="00350B3B" w:rsidP="00350B3B">
      <w:pPr>
        <w:pStyle w:val="Style3"/>
        <w:numPr>
          <w:ilvl w:val="0"/>
          <w:numId w:val="30"/>
        </w:numPr>
        <w:tabs>
          <w:tab w:val="clear" w:pos="360"/>
          <w:tab w:val="left" w:pos="567"/>
        </w:tabs>
        <w:kinsoku w:val="0"/>
        <w:autoSpaceDE/>
        <w:autoSpaceDN/>
        <w:spacing w:before="360"/>
        <w:ind w:left="567" w:hanging="425"/>
        <w:rPr>
          <w:rStyle w:val="CharacterStyle1"/>
          <w:rFonts w:ascii="Century Gothic" w:hAnsi="Century Gothic"/>
          <w:sz w:val="20"/>
          <w:szCs w:val="20"/>
        </w:rPr>
      </w:pPr>
      <w:r w:rsidRPr="00D65105">
        <w:rPr>
          <w:rStyle w:val="CharacterStyle1"/>
          <w:rFonts w:ascii="Century Gothic" w:hAnsi="Century Gothic"/>
          <w:sz w:val="20"/>
          <w:szCs w:val="20"/>
        </w:rPr>
        <w:t>Il Patto stabilisce la reciproca e formale obbligazione delle Stazioni Appaltanti e degli operatori economici individuati al comma 1 ad improntare i propri comportamenti ai principi di lealtà, trasparenza e correttezza, nonché l’espresso impegno, in funzione di prevenzione amministrativa della corruzione, a non offrire, accettare o richiedere somme di denaro o qualsiasi altra ricompensa, vantaggio o beneficio indebito.</w:t>
      </w:r>
    </w:p>
    <w:p w14:paraId="4C733D8B" w14:textId="77777777" w:rsidR="00350B3B" w:rsidRPr="00D65105" w:rsidRDefault="00350B3B" w:rsidP="00350B3B">
      <w:pPr>
        <w:pStyle w:val="Style3"/>
        <w:numPr>
          <w:ilvl w:val="0"/>
          <w:numId w:val="30"/>
        </w:numPr>
        <w:tabs>
          <w:tab w:val="clear" w:pos="360"/>
          <w:tab w:val="left" w:pos="567"/>
        </w:tabs>
        <w:kinsoku w:val="0"/>
        <w:autoSpaceDE/>
        <w:autoSpaceDN/>
        <w:spacing w:before="360"/>
        <w:ind w:left="567" w:hanging="425"/>
        <w:rPr>
          <w:rStyle w:val="CharacterStyle1"/>
          <w:rFonts w:ascii="Century Gothic" w:hAnsi="Century Gothic"/>
          <w:sz w:val="20"/>
          <w:szCs w:val="20"/>
        </w:rPr>
      </w:pPr>
      <w:r w:rsidRPr="00D65105">
        <w:rPr>
          <w:rStyle w:val="CharacterStyle1"/>
          <w:rFonts w:ascii="Century Gothic" w:hAnsi="Century Gothic"/>
          <w:sz w:val="20"/>
          <w:szCs w:val="20"/>
        </w:rPr>
        <w:t>Il Patto di Integrità costituisce parte integrante dei contratti stipulati dalla Regione Lombardia e dai soggetti del Sistema Regionale di cui all’All. A1 alla L.R. 27 dicembre 2006, n. 30. L’espressa accettazione dello stesso costituisce condizione di ammissione alle procedure di gara ed alle procedure negoziate di importo non inferiore a 40.000,00 euro, nonché per l’iscrizione all’Elenco Fornitori Telematico. Tale condizione deve essere esplicitamente prevista nei bandi di gara e nelle lettere d’invito.</w:t>
      </w:r>
    </w:p>
    <w:p w14:paraId="7C0CE7AB" w14:textId="77777777" w:rsidR="00350B3B" w:rsidRPr="00D65105" w:rsidRDefault="00350B3B" w:rsidP="00350B3B">
      <w:pPr>
        <w:pStyle w:val="Style3"/>
        <w:numPr>
          <w:ilvl w:val="0"/>
          <w:numId w:val="30"/>
        </w:numPr>
        <w:tabs>
          <w:tab w:val="clear" w:pos="360"/>
          <w:tab w:val="left" w:pos="567"/>
        </w:tabs>
        <w:kinsoku w:val="0"/>
        <w:autoSpaceDE/>
        <w:autoSpaceDN/>
        <w:spacing w:before="360"/>
        <w:ind w:left="567" w:hanging="425"/>
        <w:rPr>
          <w:rStyle w:val="CharacterStyle1"/>
          <w:rFonts w:ascii="Century Gothic" w:hAnsi="Century Gothic"/>
          <w:sz w:val="20"/>
          <w:szCs w:val="20"/>
        </w:rPr>
      </w:pPr>
      <w:r w:rsidRPr="00D65105">
        <w:rPr>
          <w:rStyle w:val="CharacterStyle1"/>
          <w:rFonts w:ascii="Century Gothic" w:hAnsi="Century Gothic"/>
          <w:kern w:val="20"/>
          <w:sz w:val="20"/>
          <w:szCs w:val="20"/>
        </w:rPr>
        <w:t>Una copia del Patto di Integrità, sottoscritta per accettazione dal legale rappresentante dell’operatore economico concorrente, deve essere allegata unitamente alla documentazione amministrativa richiesta ai fini sia della procedura di affidamento o dell’iscrizione all’Elenco Fornitori Telematico Sintel. Per i consorzi ordinari o raggruppamenti temporanei l’obbligo riguarda, sia dell’iscrizione all’Albo/Elenco. Per i consorzi o raggruppamenti temporanei l’obbligo riguarda tutti i consorziati o partecipanti al raggruppamento o consorzio.</w:t>
      </w:r>
    </w:p>
    <w:p w14:paraId="162073B9" w14:textId="77777777" w:rsidR="00350B3B" w:rsidRPr="00D65105" w:rsidRDefault="00350B3B" w:rsidP="00350B3B">
      <w:pPr>
        <w:pStyle w:val="Style2"/>
        <w:kinsoku w:val="0"/>
        <w:autoSpaceDE/>
        <w:autoSpaceDN/>
        <w:spacing w:before="0"/>
        <w:rPr>
          <w:rStyle w:val="CharacterStyle1"/>
          <w:rFonts w:ascii="Century Gothic" w:hAnsi="Century Gothic"/>
          <w:sz w:val="20"/>
          <w:szCs w:val="20"/>
        </w:rPr>
      </w:pPr>
    </w:p>
    <w:p w14:paraId="7604498F" w14:textId="77777777" w:rsidR="00350B3B" w:rsidRPr="00D65105" w:rsidRDefault="00350B3B" w:rsidP="00350B3B">
      <w:pPr>
        <w:pStyle w:val="Style2"/>
        <w:kinsoku w:val="0"/>
        <w:autoSpaceDE/>
        <w:autoSpaceDN/>
        <w:spacing w:before="0"/>
        <w:rPr>
          <w:rStyle w:val="CharacterStyle1"/>
          <w:rFonts w:ascii="Century Gothic" w:hAnsi="Century Gothic"/>
          <w:sz w:val="20"/>
          <w:szCs w:val="20"/>
        </w:rPr>
      </w:pPr>
    </w:p>
    <w:p w14:paraId="1D86EC7C" w14:textId="77777777" w:rsidR="00350B3B" w:rsidRPr="00D65105" w:rsidRDefault="00350B3B" w:rsidP="00350B3B">
      <w:pPr>
        <w:pStyle w:val="Style2"/>
        <w:kinsoku w:val="0"/>
        <w:autoSpaceDE/>
        <w:autoSpaceDN/>
        <w:spacing w:before="0"/>
        <w:rPr>
          <w:rStyle w:val="CharacterStyle1"/>
          <w:rFonts w:ascii="Century Gothic" w:hAnsi="Century Gothic"/>
          <w:sz w:val="20"/>
          <w:szCs w:val="20"/>
        </w:rPr>
      </w:pPr>
    </w:p>
    <w:p w14:paraId="5C2B1C80" w14:textId="77777777" w:rsidR="00350B3B" w:rsidRPr="00D65105" w:rsidRDefault="00350B3B" w:rsidP="00350B3B">
      <w:pPr>
        <w:pStyle w:val="Style2"/>
        <w:kinsoku w:val="0"/>
        <w:autoSpaceDE/>
        <w:autoSpaceDN/>
        <w:spacing w:before="0"/>
        <w:rPr>
          <w:rStyle w:val="CharacterStyle1"/>
          <w:rFonts w:ascii="Century Gothic" w:hAnsi="Century Gothic"/>
          <w:sz w:val="20"/>
          <w:szCs w:val="20"/>
        </w:rPr>
      </w:pPr>
    </w:p>
    <w:p w14:paraId="7CF130F7" w14:textId="77777777" w:rsidR="00350B3B" w:rsidRPr="00D65105" w:rsidRDefault="00350B3B" w:rsidP="00350B3B">
      <w:pPr>
        <w:pStyle w:val="Style2"/>
        <w:kinsoku w:val="0"/>
        <w:autoSpaceDE/>
        <w:autoSpaceDN/>
        <w:spacing w:before="0"/>
        <w:rPr>
          <w:rStyle w:val="CharacterStyle1"/>
          <w:rFonts w:ascii="Century Gothic" w:hAnsi="Century Gothic"/>
          <w:sz w:val="20"/>
          <w:szCs w:val="20"/>
        </w:rPr>
      </w:pPr>
    </w:p>
    <w:p w14:paraId="4BF06519" w14:textId="77777777" w:rsidR="00350B3B" w:rsidRPr="00D65105" w:rsidRDefault="00350B3B" w:rsidP="00350B3B">
      <w:pPr>
        <w:pStyle w:val="Style2"/>
        <w:kinsoku w:val="0"/>
        <w:autoSpaceDE/>
        <w:autoSpaceDN/>
        <w:spacing w:before="0"/>
        <w:rPr>
          <w:rStyle w:val="CharacterStyle1"/>
          <w:rFonts w:ascii="Century Gothic" w:hAnsi="Century Gothic"/>
          <w:b/>
          <w:sz w:val="20"/>
          <w:szCs w:val="20"/>
        </w:rPr>
      </w:pPr>
      <w:r w:rsidRPr="00D65105">
        <w:rPr>
          <w:rStyle w:val="CharacterStyle1"/>
          <w:rFonts w:ascii="Century Gothic" w:hAnsi="Century Gothic"/>
          <w:b/>
          <w:sz w:val="20"/>
          <w:szCs w:val="20"/>
        </w:rPr>
        <w:t>Articolo 3</w:t>
      </w:r>
    </w:p>
    <w:p w14:paraId="6063432D" w14:textId="77777777" w:rsidR="00350B3B" w:rsidRPr="00D65105" w:rsidRDefault="00350B3B" w:rsidP="00350B3B">
      <w:pPr>
        <w:pStyle w:val="Style2"/>
        <w:kinsoku w:val="0"/>
        <w:autoSpaceDE/>
        <w:autoSpaceDN/>
        <w:spacing w:before="0"/>
        <w:rPr>
          <w:rStyle w:val="CharacterStyle1"/>
          <w:rFonts w:ascii="Century Gothic" w:hAnsi="Century Gothic"/>
          <w:b/>
          <w:iCs/>
          <w:w w:val="105"/>
          <w:sz w:val="20"/>
          <w:szCs w:val="20"/>
        </w:rPr>
      </w:pPr>
      <w:r w:rsidRPr="00D65105">
        <w:rPr>
          <w:rStyle w:val="CharacterStyle1"/>
          <w:rFonts w:ascii="Century Gothic" w:hAnsi="Century Gothic"/>
          <w:b/>
          <w:iCs/>
          <w:w w:val="105"/>
          <w:sz w:val="20"/>
          <w:szCs w:val="20"/>
        </w:rPr>
        <w:t>Obblighi dell’operatore economico</w:t>
      </w:r>
    </w:p>
    <w:p w14:paraId="5B15000B" w14:textId="77777777" w:rsidR="00350B3B" w:rsidRPr="00D65105" w:rsidRDefault="00350B3B" w:rsidP="00350B3B">
      <w:pPr>
        <w:pStyle w:val="Style3"/>
        <w:numPr>
          <w:ilvl w:val="0"/>
          <w:numId w:val="26"/>
        </w:numPr>
        <w:tabs>
          <w:tab w:val="clear" w:pos="720"/>
          <w:tab w:val="num" w:pos="567"/>
        </w:tabs>
        <w:kinsoku w:val="0"/>
        <w:autoSpaceDE/>
        <w:autoSpaceDN/>
        <w:spacing w:before="252"/>
        <w:ind w:left="567" w:hanging="425"/>
        <w:rPr>
          <w:rStyle w:val="CharacterStyle1"/>
          <w:rFonts w:ascii="Century Gothic" w:hAnsi="Century Gothic"/>
          <w:sz w:val="20"/>
          <w:szCs w:val="20"/>
        </w:rPr>
      </w:pPr>
      <w:r w:rsidRPr="00D65105">
        <w:rPr>
          <w:rStyle w:val="CharacterStyle1"/>
          <w:rFonts w:ascii="Century Gothic" w:hAnsi="Century Gothic"/>
          <w:sz w:val="20"/>
          <w:szCs w:val="20"/>
        </w:rPr>
        <w:t>Il Patto di Integrità costituisce parte essenziale dei documenti da presentare nell’ambito delle procedure di affidamento di contratti pubblici.</w:t>
      </w:r>
    </w:p>
    <w:p w14:paraId="4FAF9903" w14:textId="77777777" w:rsidR="00350B3B" w:rsidRPr="00D65105" w:rsidRDefault="00350B3B" w:rsidP="00350B3B">
      <w:pPr>
        <w:pStyle w:val="Style3"/>
        <w:numPr>
          <w:ilvl w:val="0"/>
          <w:numId w:val="26"/>
        </w:numPr>
        <w:tabs>
          <w:tab w:val="clear" w:pos="720"/>
          <w:tab w:val="num" w:pos="567"/>
        </w:tabs>
        <w:kinsoku w:val="0"/>
        <w:autoSpaceDE/>
        <w:autoSpaceDN/>
        <w:spacing w:before="252"/>
        <w:ind w:left="567" w:hanging="425"/>
        <w:rPr>
          <w:rStyle w:val="CharacterStyle1"/>
          <w:rFonts w:ascii="Century Gothic" w:hAnsi="Century Gothic"/>
          <w:sz w:val="20"/>
          <w:szCs w:val="20"/>
        </w:rPr>
      </w:pPr>
      <w:r w:rsidRPr="00D65105">
        <w:rPr>
          <w:rStyle w:val="CharacterStyle1"/>
          <w:rFonts w:ascii="Century Gothic" w:hAnsi="Century Gothic"/>
          <w:sz w:val="20"/>
          <w:szCs w:val="20"/>
        </w:rPr>
        <w:t>L’operatore economico si impegna a:</w:t>
      </w:r>
    </w:p>
    <w:p w14:paraId="1E8DDAF7" w14:textId="77777777" w:rsidR="00350B3B" w:rsidRPr="00D65105" w:rsidRDefault="00350B3B" w:rsidP="00350B3B">
      <w:pPr>
        <w:pStyle w:val="Style3"/>
        <w:numPr>
          <w:ilvl w:val="1"/>
          <w:numId w:val="27"/>
        </w:numPr>
        <w:kinsoku w:val="0"/>
        <w:autoSpaceDE/>
        <w:autoSpaceDN/>
        <w:spacing w:before="252"/>
        <w:rPr>
          <w:rStyle w:val="CharacterStyle1"/>
          <w:rFonts w:ascii="Century Gothic" w:hAnsi="Century Gothic"/>
          <w:sz w:val="20"/>
          <w:szCs w:val="20"/>
        </w:rPr>
      </w:pPr>
      <w:r w:rsidRPr="00D65105">
        <w:rPr>
          <w:rStyle w:val="CharacterStyle1"/>
          <w:rFonts w:ascii="Century Gothic" w:hAnsi="Century Gothic"/>
          <w:sz w:val="20"/>
          <w:szCs w:val="20"/>
        </w:rPr>
        <w:t>Rispettare i contenuti del presente Patto di Integrità anche nei contratti stipulati con i subcontraenti;</w:t>
      </w:r>
    </w:p>
    <w:p w14:paraId="4315E529" w14:textId="77777777" w:rsidR="00350B3B" w:rsidRPr="00D65105" w:rsidRDefault="00350B3B" w:rsidP="00350B3B">
      <w:pPr>
        <w:pStyle w:val="Style3"/>
        <w:numPr>
          <w:ilvl w:val="1"/>
          <w:numId w:val="27"/>
        </w:numPr>
        <w:kinsoku w:val="0"/>
        <w:autoSpaceDE/>
        <w:autoSpaceDN/>
        <w:spacing w:before="252"/>
        <w:rPr>
          <w:rStyle w:val="CharacterStyle1"/>
          <w:rFonts w:ascii="Century Gothic" w:hAnsi="Century Gothic"/>
          <w:sz w:val="20"/>
          <w:szCs w:val="20"/>
        </w:rPr>
      </w:pPr>
      <w:r w:rsidRPr="00D65105">
        <w:rPr>
          <w:rStyle w:val="CharacterStyle1"/>
          <w:rFonts w:ascii="Century Gothic" w:hAnsi="Century Gothic"/>
          <w:sz w:val="20"/>
          <w:szCs w:val="20"/>
        </w:rPr>
        <w:t>non porre in essere condotte finalizzate ad alterare le procedure di aggiudicazione o la corretta esecuzione dei contratti, a non ricorrere alla mediazione o altra opera di terzi ai fini dell’aggiudicazione o gestione del contratto, a non corrispondere ad alcuno, direttamente o tramite terzi, ivi compresi soggetti collegati o controllati, somme di danaro o altre utilità al fine di facilitare l’aggiudicazione o gestione del contratto;</w:t>
      </w:r>
    </w:p>
    <w:p w14:paraId="3A052EE9" w14:textId="77777777" w:rsidR="00350B3B" w:rsidRPr="00D65105" w:rsidRDefault="00350B3B" w:rsidP="00350B3B">
      <w:pPr>
        <w:pStyle w:val="Style3"/>
        <w:numPr>
          <w:ilvl w:val="1"/>
          <w:numId w:val="27"/>
        </w:numPr>
        <w:kinsoku w:val="0"/>
        <w:autoSpaceDE/>
        <w:autoSpaceDN/>
        <w:spacing w:before="252"/>
        <w:rPr>
          <w:rStyle w:val="CharacterStyle1"/>
          <w:rFonts w:ascii="Century Gothic" w:hAnsi="Century Gothic"/>
          <w:sz w:val="20"/>
          <w:szCs w:val="20"/>
        </w:rPr>
      </w:pPr>
      <w:r w:rsidRPr="00D65105">
        <w:rPr>
          <w:rStyle w:val="CharacterStyle1"/>
          <w:rFonts w:ascii="Century Gothic" w:hAnsi="Century Gothic"/>
          <w:sz w:val="20"/>
          <w:szCs w:val="20"/>
        </w:rPr>
        <w:t>rendere, per quanto di propria conoscenza, una dichiarazione sostitutiva concernente l’eventuale sussistenza di conflitti di interessi, anche potenziali, rispetto ai soggetti che intervengono nella procedura di gara o nella fase esecutiva e a comunicare qualsiasi conflitto di interesse che insorga successivamente.</w:t>
      </w:r>
    </w:p>
    <w:p w14:paraId="73E57263" w14:textId="77777777" w:rsidR="00350B3B" w:rsidRPr="00D65105" w:rsidRDefault="00350B3B" w:rsidP="00350B3B">
      <w:pPr>
        <w:pStyle w:val="Style3"/>
        <w:numPr>
          <w:ilvl w:val="0"/>
          <w:numId w:val="26"/>
        </w:numPr>
        <w:tabs>
          <w:tab w:val="clear" w:pos="720"/>
          <w:tab w:val="num" w:pos="567"/>
        </w:tabs>
        <w:kinsoku w:val="0"/>
        <w:autoSpaceDE/>
        <w:autoSpaceDN/>
        <w:spacing w:before="252"/>
        <w:ind w:left="567" w:hanging="425"/>
        <w:rPr>
          <w:rStyle w:val="CharacterStyle1"/>
          <w:rFonts w:ascii="Century Gothic" w:hAnsi="Century Gothic"/>
          <w:sz w:val="20"/>
          <w:szCs w:val="20"/>
        </w:rPr>
      </w:pPr>
      <w:r w:rsidRPr="00D65105">
        <w:rPr>
          <w:rStyle w:val="CharacterStyle1"/>
          <w:rFonts w:ascii="Century Gothic" w:hAnsi="Century Gothic"/>
          <w:sz w:val="20"/>
          <w:szCs w:val="20"/>
        </w:rPr>
        <w:t>L’operatore economico, inoltre, dichiara, con riferimento alla specifica procedura di affidamento o iscrizione all’Elenco Fornitori Telematico, di non aver in corso né di avere praticato intese e/o pratiche restrittive della concorrenza e del mercato vietate ai sensi della normativa vigente, ivi inclusi gli artt. 101 e segg. Del Trattato sul Funzionamento dell’Unione Europea (TFUE) gli artt. 2 e seguenti della L. 10 ottobre 1990, n. 287, e che l’offerta è stata predisposta nel pieno rispetto della predetta normativa; dichiara altresì, che non si accordato e non si accorderà con altri partecipanti alle procedure per limitare con mezzi illeciti la concorrenza.</w:t>
      </w:r>
    </w:p>
    <w:p w14:paraId="446246B0" w14:textId="77777777" w:rsidR="00350B3B" w:rsidRPr="00D65105" w:rsidRDefault="00350B3B" w:rsidP="00350B3B">
      <w:pPr>
        <w:pStyle w:val="Style3"/>
        <w:numPr>
          <w:ilvl w:val="0"/>
          <w:numId w:val="26"/>
        </w:numPr>
        <w:tabs>
          <w:tab w:val="clear" w:pos="720"/>
          <w:tab w:val="num" w:pos="567"/>
        </w:tabs>
        <w:kinsoku w:val="0"/>
        <w:autoSpaceDE/>
        <w:autoSpaceDN/>
        <w:spacing w:before="252"/>
        <w:ind w:left="567" w:hanging="425"/>
        <w:rPr>
          <w:rStyle w:val="CharacterStyle1"/>
          <w:rFonts w:ascii="Century Gothic" w:hAnsi="Century Gothic"/>
          <w:sz w:val="20"/>
          <w:szCs w:val="20"/>
        </w:rPr>
      </w:pPr>
      <w:r w:rsidRPr="00D65105">
        <w:rPr>
          <w:rStyle w:val="CharacterStyle1"/>
          <w:rFonts w:ascii="Century Gothic" w:hAnsi="Century Gothic"/>
          <w:sz w:val="20"/>
          <w:szCs w:val="20"/>
        </w:rPr>
        <w:t>Il Patto di Integrità ha efficacia dal momento della presentazione delle offerte, in fase di affidamento di contratti di lavori, servizi e forniture e sino alla completa esecuzione dei contratti aggiudicati.</w:t>
      </w:r>
    </w:p>
    <w:p w14:paraId="093E9832" w14:textId="77777777" w:rsidR="00350B3B" w:rsidRPr="00D65105" w:rsidRDefault="00350B3B" w:rsidP="00350B3B">
      <w:pPr>
        <w:pStyle w:val="Style3"/>
        <w:numPr>
          <w:ilvl w:val="0"/>
          <w:numId w:val="26"/>
        </w:numPr>
        <w:tabs>
          <w:tab w:val="clear" w:pos="720"/>
          <w:tab w:val="num" w:pos="567"/>
        </w:tabs>
        <w:kinsoku w:val="0"/>
        <w:autoSpaceDE/>
        <w:autoSpaceDN/>
        <w:spacing w:before="252"/>
        <w:ind w:left="567" w:hanging="425"/>
        <w:rPr>
          <w:rStyle w:val="CharacterStyle1"/>
          <w:rFonts w:ascii="Century Gothic" w:hAnsi="Century Gothic"/>
          <w:sz w:val="20"/>
          <w:szCs w:val="20"/>
        </w:rPr>
      </w:pPr>
      <w:r w:rsidRPr="00D65105">
        <w:rPr>
          <w:rStyle w:val="CharacterStyle1"/>
          <w:rFonts w:ascii="Century Gothic" w:hAnsi="Century Gothic"/>
          <w:sz w:val="20"/>
          <w:szCs w:val="20"/>
        </w:rPr>
        <w:t>In sede di iscrizione all’Elenco Fornitori Telematico Sintel l’operatore economico sottoscrive il presente Patto di Integrità.</w:t>
      </w:r>
    </w:p>
    <w:p w14:paraId="416169DD" w14:textId="77777777" w:rsidR="00350B3B" w:rsidRPr="00D65105" w:rsidRDefault="00350B3B" w:rsidP="00350B3B">
      <w:pPr>
        <w:pStyle w:val="Style3"/>
        <w:numPr>
          <w:ilvl w:val="0"/>
          <w:numId w:val="26"/>
        </w:numPr>
        <w:tabs>
          <w:tab w:val="clear" w:pos="720"/>
          <w:tab w:val="num" w:pos="567"/>
        </w:tabs>
        <w:kinsoku w:val="0"/>
        <w:autoSpaceDE/>
        <w:autoSpaceDN/>
        <w:spacing w:before="252"/>
        <w:ind w:left="567" w:hanging="425"/>
        <w:rPr>
          <w:rStyle w:val="CharacterStyle1"/>
          <w:rFonts w:ascii="Century Gothic" w:hAnsi="Century Gothic"/>
          <w:sz w:val="20"/>
          <w:szCs w:val="20"/>
        </w:rPr>
      </w:pPr>
      <w:r w:rsidRPr="00D65105">
        <w:rPr>
          <w:rStyle w:val="CharacterStyle1"/>
          <w:rFonts w:ascii="Century Gothic" w:hAnsi="Century Gothic"/>
          <w:sz w:val="20"/>
          <w:szCs w:val="20"/>
        </w:rPr>
        <w:t>In sede di esecuzione del contratto d’appalto l’operatore economico si impegna a rispettare i termini di pagamento stabiliti dal D. Lgs. 9 ottobre 2002, n. 231, salvo diverso accordo tra le parti.</w:t>
      </w:r>
    </w:p>
    <w:p w14:paraId="512729DC" w14:textId="77777777" w:rsidR="00350B3B" w:rsidRPr="00D65105" w:rsidRDefault="00350B3B" w:rsidP="00350B3B">
      <w:pPr>
        <w:pStyle w:val="Style3"/>
        <w:kinsoku w:val="0"/>
        <w:autoSpaceDE/>
        <w:autoSpaceDN/>
        <w:spacing w:before="252"/>
        <w:ind w:firstLine="0"/>
        <w:rPr>
          <w:rStyle w:val="CharacterStyle1"/>
          <w:rFonts w:ascii="Century Gothic" w:hAnsi="Century Gothic"/>
          <w:sz w:val="20"/>
          <w:szCs w:val="20"/>
        </w:rPr>
      </w:pPr>
    </w:p>
    <w:p w14:paraId="667DD04F" w14:textId="77777777" w:rsidR="00350B3B" w:rsidRPr="00D65105" w:rsidRDefault="00350B3B" w:rsidP="00350B3B">
      <w:pPr>
        <w:pStyle w:val="Style2"/>
        <w:kinsoku w:val="0"/>
        <w:autoSpaceDE/>
        <w:autoSpaceDN/>
        <w:spacing w:before="0"/>
        <w:rPr>
          <w:rStyle w:val="CharacterStyle1"/>
          <w:rFonts w:ascii="Century Gothic" w:hAnsi="Century Gothic"/>
          <w:b/>
          <w:sz w:val="20"/>
          <w:szCs w:val="20"/>
        </w:rPr>
      </w:pPr>
      <w:r w:rsidRPr="00D65105">
        <w:rPr>
          <w:rStyle w:val="CharacterStyle1"/>
          <w:rFonts w:ascii="Century Gothic" w:hAnsi="Century Gothic"/>
          <w:b/>
          <w:sz w:val="20"/>
          <w:szCs w:val="20"/>
        </w:rPr>
        <w:t>Articolo 4</w:t>
      </w:r>
    </w:p>
    <w:p w14:paraId="03AD5C6A" w14:textId="77777777" w:rsidR="00350B3B" w:rsidRPr="00D65105" w:rsidRDefault="00350B3B" w:rsidP="00350B3B">
      <w:pPr>
        <w:pStyle w:val="Style2"/>
        <w:kinsoku w:val="0"/>
        <w:autoSpaceDE/>
        <w:autoSpaceDN/>
        <w:spacing w:before="0"/>
        <w:rPr>
          <w:rStyle w:val="CharacterStyle1"/>
          <w:rFonts w:ascii="Century Gothic" w:hAnsi="Century Gothic"/>
          <w:b/>
          <w:iCs/>
          <w:w w:val="105"/>
          <w:sz w:val="20"/>
          <w:szCs w:val="20"/>
        </w:rPr>
      </w:pPr>
      <w:r w:rsidRPr="00D65105">
        <w:rPr>
          <w:rStyle w:val="CharacterStyle1"/>
          <w:rFonts w:ascii="Century Gothic" w:hAnsi="Century Gothic"/>
          <w:b/>
          <w:iCs/>
          <w:w w:val="105"/>
          <w:sz w:val="20"/>
          <w:szCs w:val="20"/>
        </w:rPr>
        <w:t>Procedure e adempimenti della Stazione appaltante</w:t>
      </w:r>
    </w:p>
    <w:p w14:paraId="2CBF0FB2" w14:textId="77777777" w:rsidR="00350B3B" w:rsidRPr="00D65105" w:rsidRDefault="00350B3B" w:rsidP="00350B3B">
      <w:pPr>
        <w:pStyle w:val="Style3"/>
        <w:numPr>
          <w:ilvl w:val="0"/>
          <w:numId w:val="31"/>
        </w:numPr>
        <w:tabs>
          <w:tab w:val="clear" w:pos="720"/>
          <w:tab w:val="num" w:pos="567"/>
        </w:tabs>
        <w:kinsoku w:val="0"/>
        <w:autoSpaceDE/>
        <w:autoSpaceDN/>
        <w:spacing w:before="252"/>
        <w:ind w:left="567" w:hanging="425"/>
        <w:rPr>
          <w:rStyle w:val="CharacterStyle1"/>
          <w:rFonts w:ascii="Century Gothic" w:hAnsi="Century Gothic"/>
          <w:sz w:val="20"/>
        </w:rPr>
      </w:pPr>
      <w:r w:rsidRPr="00D65105">
        <w:rPr>
          <w:rStyle w:val="CharacterStyle1"/>
          <w:rFonts w:ascii="Century Gothic" w:hAnsi="Century Gothic"/>
          <w:sz w:val="20"/>
        </w:rPr>
        <w:t>La Stazione appaltante si obbliga a rispettare i principi di lealtà, trasparenza e correttezza e ad attivare procedimenti disciplinari nei confronti del personale a vario titolo intervento nel procedimento di affidamento e nell’esecuzione del contratto e responsabile della violazione di detti principi, in particolare, qualora sia accertata la violazione dei precetti contenuti all’art. 14 del D.P.R. 16 aprile 2013, n. 62 (Regolamento recante codice di comportamento dei dipendenti pubblici, a norma dell’articolo 54 del decreto legislativo 30 marzo 2001, n. 165) o dei precetti contenuti nel proprio Codice di comportamento.</w:t>
      </w:r>
    </w:p>
    <w:p w14:paraId="38C9FA8E" w14:textId="77777777" w:rsidR="00350B3B" w:rsidRPr="00D65105" w:rsidRDefault="00350B3B" w:rsidP="00350B3B">
      <w:pPr>
        <w:pStyle w:val="Style3"/>
        <w:kinsoku w:val="0"/>
        <w:autoSpaceDE/>
        <w:autoSpaceDN/>
        <w:spacing w:before="252"/>
        <w:ind w:left="567" w:firstLine="0"/>
        <w:rPr>
          <w:rStyle w:val="CharacterStyle1"/>
          <w:rFonts w:ascii="Century Gothic" w:hAnsi="Century Gothic"/>
          <w:sz w:val="20"/>
        </w:rPr>
      </w:pPr>
    </w:p>
    <w:p w14:paraId="379DD9BA" w14:textId="77777777" w:rsidR="00350B3B" w:rsidRPr="00D65105" w:rsidRDefault="00350B3B" w:rsidP="00350B3B">
      <w:pPr>
        <w:pStyle w:val="Style3"/>
        <w:kinsoku w:val="0"/>
        <w:autoSpaceDE/>
        <w:autoSpaceDN/>
        <w:spacing w:before="252"/>
        <w:ind w:left="567" w:firstLine="0"/>
        <w:rPr>
          <w:rStyle w:val="CharacterStyle1"/>
          <w:rFonts w:ascii="Century Gothic" w:hAnsi="Century Gothic"/>
          <w:sz w:val="20"/>
        </w:rPr>
      </w:pPr>
    </w:p>
    <w:p w14:paraId="3DB67AA1" w14:textId="77777777" w:rsidR="00350B3B" w:rsidRPr="00D65105" w:rsidRDefault="00350B3B" w:rsidP="00350B3B">
      <w:pPr>
        <w:pStyle w:val="Style3"/>
        <w:kinsoku w:val="0"/>
        <w:autoSpaceDE/>
        <w:autoSpaceDN/>
        <w:spacing w:before="252"/>
        <w:ind w:left="567" w:firstLine="0"/>
        <w:rPr>
          <w:rStyle w:val="CharacterStyle1"/>
          <w:rFonts w:ascii="Century Gothic" w:hAnsi="Century Gothic"/>
          <w:sz w:val="20"/>
        </w:rPr>
      </w:pPr>
    </w:p>
    <w:p w14:paraId="1C8B45F6" w14:textId="77777777" w:rsidR="001A3532" w:rsidRPr="00D65105" w:rsidRDefault="001A3532" w:rsidP="00350B3B">
      <w:pPr>
        <w:pStyle w:val="Style1"/>
        <w:kinsoku w:val="0"/>
        <w:autoSpaceDE/>
        <w:autoSpaceDN/>
        <w:adjustRightInd/>
        <w:jc w:val="center"/>
        <w:rPr>
          <w:rFonts w:ascii="Century Gothic" w:hAnsi="Century Gothic" w:cs="Calibri"/>
          <w:b/>
          <w:sz w:val="20"/>
          <w:szCs w:val="20"/>
        </w:rPr>
      </w:pPr>
    </w:p>
    <w:p w14:paraId="2607AF2F" w14:textId="77777777" w:rsidR="001A3532" w:rsidRPr="00D65105" w:rsidRDefault="001A3532" w:rsidP="00350B3B">
      <w:pPr>
        <w:pStyle w:val="Style1"/>
        <w:kinsoku w:val="0"/>
        <w:autoSpaceDE/>
        <w:autoSpaceDN/>
        <w:adjustRightInd/>
        <w:jc w:val="center"/>
        <w:rPr>
          <w:rFonts w:ascii="Century Gothic" w:hAnsi="Century Gothic" w:cs="Calibri"/>
          <w:b/>
          <w:sz w:val="20"/>
          <w:szCs w:val="20"/>
        </w:rPr>
      </w:pPr>
    </w:p>
    <w:p w14:paraId="0FD85620" w14:textId="77777777" w:rsidR="001A3532" w:rsidRPr="00D65105" w:rsidRDefault="001A3532" w:rsidP="00350B3B">
      <w:pPr>
        <w:pStyle w:val="Style1"/>
        <w:kinsoku w:val="0"/>
        <w:autoSpaceDE/>
        <w:autoSpaceDN/>
        <w:adjustRightInd/>
        <w:jc w:val="center"/>
        <w:rPr>
          <w:rFonts w:ascii="Century Gothic" w:hAnsi="Century Gothic" w:cs="Calibri"/>
          <w:b/>
          <w:sz w:val="20"/>
          <w:szCs w:val="20"/>
        </w:rPr>
      </w:pPr>
    </w:p>
    <w:p w14:paraId="796CB801" w14:textId="77777777" w:rsidR="00350B3B" w:rsidRPr="00D65105" w:rsidRDefault="00350B3B" w:rsidP="00350B3B">
      <w:pPr>
        <w:pStyle w:val="Style1"/>
        <w:kinsoku w:val="0"/>
        <w:autoSpaceDE/>
        <w:autoSpaceDN/>
        <w:adjustRightInd/>
        <w:jc w:val="center"/>
        <w:rPr>
          <w:rFonts w:ascii="Century Gothic" w:hAnsi="Century Gothic" w:cs="Calibri"/>
          <w:b/>
          <w:sz w:val="20"/>
          <w:szCs w:val="20"/>
        </w:rPr>
      </w:pPr>
      <w:r w:rsidRPr="00D65105">
        <w:rPr>
          <w:rFonts w:ascii="Century Gothic" w:hAnsi="Century Gothic" w:cs="Calibri"/>
          <w:b/>
          <w:sz w:val="20"/>
          <w:szCs w:val="20"/>
        </w:rPr>
        <w:t>Articolo 5</w:t>
      </w:r>
    </w:p>
    <w:p w14:paraId="5ADBE8E9" w14:textId="77777777" w:rsidR="00350B3B" w:rsidRPr="00D65105" w:rsidRDefault="00350B3B" w:rsidP="00350B3B">
      <w:pPr>
        <w:pStyle w:val="Style1"/>
        <w:kinsoku w:val="0"/>
        <w:autoSpaceDE/>
        <w:autoSpaceDN/>
        <w:adjustRightInd/>
        <w:jc w:val="center"/>
        <w:rPr>
          <w:rFonts w:ascii="Century Gothic" w:hAnsi="Century Gothic" w:cs="Calibri"/>
          <w:b/>
          <w:iCs/>
          <w:sz w:val="20"/>
          <w:szCs w:val="20"/>
        </w:rPr>
      </w:pPr>
      <w:r w:rsidRPr="00D65105">
        <w:rPr>
          <w:rFonts w:ascii="Century Gothic" w:hAnsi="Century Gothic" w:cs="Calibri"/>
          <w:b/>
          <w:iCs/>
          <w:sz w:val="20"/>
          <w:szCs w:val="20"/>
        </w:rPr>
        <w:t>Violazione del Patto di Integrità</w:t>
      </w:r>
    </w:p>
    <w:p w14:paraId="418317DF" w14:textId="77777777" w:rsidR="00350B3B" w:rsidRPr="00D65105" w:rsidRDefault="00350B3B" w:rsidP="00350B3B">
      <w:pPr>
        <w:pStyle w:val="Style1"/>
        <w:numPr>
          <w:ilvl w:val="0"/>
          <w:numId w:val="29"/>
        </w:numPr>
        <w:kinsoku w:val="0"/>
        <w:autoSpaceDE/>
        <w:autoSpaceDN/>
        <w:adjustRightInd/>
        <w:spacing w:before="252"/>
        <w:ind w:hanging="436"/>
        <w:jc w:val="both"/>
        <w:rPr>
          <w:rFonts w:ascii="Century Gothic" w:hAnsi="Century Gothic" w:cs="Calibri"/>
          <w:sz w:val="20"/>
          <w:szCs w:val="20"/>
        </w:rPr>
      </w:pPr>
      <w:r w:rsidRPr="00D65105">
        <w:rPr>
          <w:rFonts w:ascii="Century Gothic" w:hAnsi="Century Gothic"/>
          <w:sz w:val="20"/>
          <w:szCs w:val="20"/>
        </w:rPr>
        <w:t xml:space="preserve">La violazione del Patto di Integrità è dichiarata in esito ad un procedimento di verifica in cui venga garantito adeguato contraddittorio con l’operatore economico interessato. </w:t>
      </w:r>
    </w:p>
    <w:p w14:paraId="5D37AF0F" w14:textId="77777777" w:rsidR="00350B3B" w:rsidRPr="00D65105" w:rsidRDefault="00350B3B" w:rsidP="00350B3B">
      <w:pPr>
        <w:pStyle w:val="Style1"/>
        <w:numPr>
          <w:ilvl w:val="0"/>
          <w:numId w:val="29"/>
        </w:numPr>
        <w:kinsoku w:val="0"/>
        <w:autoSpaceDE/>
        <w:autoSpaceDN/>
        <w:adjustRightInd/>
        <w:spacing w:before="252"/>
        <w:ind w:hanging="436"/>
        <w:jc w:val="both"/>
        <w:rPr>
          <w:rStyle w:val="CharacterStyle1"/>
          <w:rFonts w:ascii="Century Gothic" w:hAnsi="Century Gothic" w:cs="Calibri"/>
          <w:sz w:val="20"/>
          <w:szCs w:val="20"/>
        </w:rPr>
      </w:pPr>
      <w:r w:rsidRPr="00D65105">
        <w:rPr>
          <w:rStyle w:val="CharacterStyle1"/>
          <w:rFonts w:ascii="Century Gothic" w:hAnsi="Century Gothic"/>
          <w:sz w:val="20"/>
          <w:szCs w:val="20"/>
        </w:rPr>
        <w:t>La violazione da parte dell’operatore economico, sia in veste di concorrente che di aggiudicatario, di uno degli impegni previsti dal presente Patto di Integrità, comporta:</w:t>
      </w:r>
    </w:p>
    <w:p w14:paraId="3C43C59D" w14:textId="77777777" w:rsidR="00350B3B" w:rsidRPr="00D65105" w:rsidRDefault="00350B3B" w:rsidP="00350B3B">
      <w:pPr>
        <w:pStyle w:val="Style1"/>
        <w:numPr>
          <w:ilvl w:val="1"/>
          <w:numId w:val="28"/>
        </w:numPr>
        <w:kinsoku w:val="0"/>
        <w:autoSpaceDE/>
        <w:autoSpaceDN/>
        <w:adjustRightInd/>
        <w:spacing w:before="252"/>
        <w:jc w:val="both"/>
        <w:rPr>
          <w:rStyle w:val="CharacterStyle1"/>
          <w:rFonts w:ascii="Century Gothic" w:hAnsi="Century Gothic"/>
          <w:sz w:val="20"/>
          <w:szCs w:val="20"/>
        </w:rPr>
      </w:pPr>
      <w:r w:rsidRPr="00D65105">
        <w:rPr>
          <w:rStyle w:val="CharacterStyle1"/>
          <w:rFonts w:ascii="Century Gothic" w:hAnsi="Century Gothic"/>
          <w:sz w:val="20"/>
          <w:szCs w:val="20"/>
        </w:rPr>
        <w:t>l’esclusione dalla procedura di affidamento e l’escussione della cauzione provvisoria;</w:t>
      </w:r>
    </w:p>
    <w:p w14:paraId="0F00F8D9" w14:textId="77777777" w:rsidR="00350B3B" w:rsidRPr="00D65105" w:rsidRDefault="00350B3B" w:rsidP="00350B3B">
      <w:pPr>
        <w:pStyle w:val="Style1"/>
        <w:numPr>
          <w:ilvl w:val="1"/>
          <w:numId w:val="28"/>
        </w:numPr>
        <w:kinsoku w:val="0"/>
        <w:autoSpaceDE/>
        <w:autoSpaceDN/>
        <w:adjustRightInd/>
        <w:spacing w:before="252"/>
        <w:jc w:val="both"/>
        <w:rPr>
          <w:rStyle w:val="CharacterStyle1"/>
          <w:rFonts w:ascii="Century Gothic" w:hAnsi="Century Gothic"/>
          <w:sz w:val="20"/>
          <w:szCs w:val="20"/>
        </w:rPr>
      </w:pPr>
      <w:r w:rsidRPr="00D65105">
        <w:rPr>
          <w:rStyle w:val="CharacterStyle1"/>
          <w:rFonts w:ascii="Century Gothic" w:hAnsi="Century Gothic"/>
          <w:sz w:val="20"/>
          <w:szCs w:val="20"/>
        </w:rPr>
        <w:t xml:space="preserve">qualora la violazione sia riscontrata e/o commessa nella fase successiva all’aggiudicazione e durante l’esecuzione contrattuale, l’applicazione di una penale sino al 5% del valore del contratto, e/o la revoca dell’aggiudicazione, o la risoluzione di diritto, ai sensi e per gli effetti dell’art. 1456 del codice civile, del contratto eventualmente stipulato e l’escussione della cauzione provvisoria o definitiva. L’Amministrazione aggiudicatrice può non avvalersi della risoluzione del contratto, qualora la ritenga pregiudizievole rispetto agli interessi pubblici, quali indicati dall’art. 121, comma 2, D. Lgs. 104/2010. </w:t>
      </w:r>
    </w:p>
    <w:p w14:paraId="33574405" w14:textId="77777777" w:rsidR="00350B3B" w:rsidRPr="00D65105" w:rsidRDefault="00350B3B" w:rsidP="00350B3B">
      <w:pPr>
        <w:pStyle w:val="Style1"/>
        <w:numPr>
          <w:ilvl w:val="0"/>
          <w:numId w:val="29"/>
        </w:numPr>
        <w:kinsoku w:val="0"/>
        <w:autoSpaceDE/>
        <w:autoSpaceDN/>
        <w:adjustRightInd/>
        <w:spacing w:before="252"/>
        <w:ind w:hanging="436"/>
        <w:jc w:val="both"/>
        <w:rPr>
          <w:rStyle w:val="CharacterStyle1"/>
          <w:rFonts w:ascii="Century Gothic" w:hAnsi="Century Gothic"/>
          <w:sz w:val="20"/>
          <w:szCs w:val="20"/>
        </w:rPr>
      </w:pPr>
      <w:r w:rsidRPr="00D65105">
        <w:rPr>
          <w:rStyle w:val="CharacterStyle1"/>
          <w:rFonts w:ascii="Century Gothic" w:hAnsi="Century Gothic"/>
          <w:sz w:val="20"/>
          <w:szCs w:val="20"/>
        </w:rPr>
        <w:t>E’ fatto salvo il diritto al risarcimento del danno a favore della Stazione Appaltante.</w:t>
      </w:r>
    </w:p>
    <w:p w14:paraId="35D94D95" w14:textId="77777777" w:rsidR="00350B3B" w:rsidRPr="00D65105" w:rsidRDefault="00350B3B" w:rsidP="00350B3B">
      <w:pPr>
        <w:pStyle w:val="Style1"/>
        <w:numPr>
          <w:ilvl w:val="0"/>
          <w:numId w:val="29"/>
        </w:numPr>
        <w:kinsoku w:val="0"/>
        <w:autoSpaceDE/>
        <w:autoSpaceDN/>
        <w:adjustRightInd/>
        <w:spacing w:before="252"/>
        <w:ind w:hanging="436"/>
        <w:jc w:val="both"/>
        <w:rPr>
          <w:rStyle w:val="CharacterStyle1"/>
          <w:rFonts w:ascii="Century Gothic" w:hAnsi="Century Gothic"/>
          <w:sz w:val="20"/>
          <w:szCs w:val="20"/>
        </w:rPr>
      </w:pPr>
      <w:r w:rsidRPr="00D65105">
        <w:rPr>
          <w:rStyle w:val="CharacterStyle1"/>
          <w:rFonts w:ascii="Century Gothic" w:hAnsi="Century Gothic"/>
          <w:sz w:val="20"/>
          <w:szCs w:val="20"/>
        </w:rPr>
        <w:t>La Stazione appaltante segnala al proprio Responsabile per la prevenzione della corruzione e la trasparenza qualsiasi atto del candidato e dell’offerente che integri tentativo di influenzare, turbare o falsare lo svolgimento delle procedure di affidamento o l’esecuzione dei contratti.</w:t>
      </w:r>
    </w:p>
    <w:p w14:paraId="6C8217D4" w14:textId="77777777" w:rsidR="00350B3B" w:rsidRPr="00D65105" w:rsidRDefault="00350B3B" w:rsidP="00350B3B">
      <w:pPr>
        <w:pStyle w:val="Style1"/>
        <w:numPr>
          <w:ilvl w:val="0"/>
          <w:numId w:val="29"/>
        </w:numPr>
        <w:kinsoku w:val="0"/>
        <w:autoSpaceDE/>
        <w:autoSpaceDN/>
        <w:adjustRightInd/>
        <w:spacing w:before="252"/>
        <w:ind w:hanging="436"/>
        <w:jc w:val="both"/>
        <w:rPr>
          <w:rStyle w:val="CharacterStyle1"/>
          <w:rFonts w:ascii="Century Gothic" w:hAnsi="Century Gothic"/>
          <w:sz w:val="20"/>
          <w:szCs w:val="20"/>
        </w:rPr>
      </w:pPr>
      <w:r w:rsidRPr="00D65105">
        <w:rPr>
          <w:rStyle w:val="CharacterStyle1"/>
          <w:rFonts w:ascii="Century Gothic" w:hAnsi="Century Gothic"/>
          <w:sz w:val="20"/>
          <w:szCs w:val="20"/>
        </w:rPr>
        <w:t xml:space="preserve">Il candidato o l’offerente segnalano al Responsabile per la prevenzione della corruzione e la trasparenza della Stazione appaltante qualsiasi atto posto in essere da dipendente della Stazione appaltante o da </w:t>
      </w:r>
      <w:r w:rsidR="00664A63" w:rsidRPr="00D65105">
        <w:rPr>
          <w:rStyle w:val="CharacterStyle1"/>
          <w:rFonts w:ascii="Century Gothic" w:hAnsi="Century Gothic"/>
          <w:sz w:val="20"/>
          <w:szCs w:val="20"/>
        </w:rPr>
        <w:t>terzo volto</w:t>
      </w:r>
      <w:r w:rsidRPr="00D65105">
        <w:rPr>
          <w:rStyle w:val="CharacterStyle1"/>
          <w:rFonts w:ascii="Century Gothic" w:hAnsi="Century Gothic"/>
          <w:sz w:val="20"/>
          <w:szCs w:val="20"/>
        </w:rPr>
        <w:t xml:space="preserve"> a influenzare, turbare o falsare lo svolgimento delle procedure di affidamento o l’esecuzione dei contratti e, laddove ritenga che sussistano gli estremi di un reato, denuncia i fatti all’Autorità giudiziaria o a quella cui abbia l’obbligo di riferirne.</w:t>
      </w:r>
    </w:p>
    <w:p w14:paraId="55D923E3" w14:textId="77777777" w:rsidR="00350B3B" w:rsidRPr="00D65105" w:rsidRDefault="00350B3B" w:rsidP="00350B3B">
      <w:pPr>
        <w:pStyle w:val="Style1"/>
        <w:kinsoku w:val="0"/>
        <w:autoSpaceDE/>
        <w:autoSpaceDN/>
        <w:adjustRightInd/>
        <w:rPr>
          <w:rStyle w:val="CharacterStyle1"/>
          <w:rFonts w:ascii="Century Gothic" w:hAnsi="Century Gothic"/>
          <w:sz w:val="20"/>
          <w:szCs w:val="20"/>
        </w:rPr>
      </w:pPr>
    </w:p>
    <w:p w14:paraId="0642AFAF" w14:textId="77777777" w:rsidR="00350B3B" w:rsidRPr="00D65105" w:rsidRDefault="00350B3B" w:rsidP="00056D55">
      <w:pPr>
        <w:tabs>
          <w:tab w:val="left" w:pos="3612"/>
        </w:tabs>
        <w:rPr>
          <w:rFonts w:ascii="Century Gothic" w:hAnsi="Century Gothic"/>
          <w:sz w:val="20"/>
          <w:szCs w:val="20"/>
        </w:rPr>
      </w:pPr>
    </w:p>
    <w:p w14:paraId="475A757C" w14:textId="77777777" w:rsidR="003D16C2" w:rsidRDefault="003D16C2" w:rsidP="003D16C2">
      <w:pPr>
        <w:pStyle w:val="Default"/>
        <w:jc w:val="center"/>
        <w:rPr>
          <w:rFonts w:ascii="Century Gothic" w:hAnsi="Century Gothic"/>
          <w:color w:val="auto"/>
          <w:sz w:val="20"/>
          <w:szCs w:val="20"/>
        </w:rPr>
      </w:pPr>
      <w:r w:rsidRPr="00D65105">
        <w:rPr>
          <w:rFonts w:ascii="Century Gothic" w:hAnsi="Century Gothic"/>
          <w:color w:val="auto"/>
          <w:sz w:val="20"/>
          <w:szCs w:val="20"/>
        </w:rPr>
        <w:t>Firma Digitale</w:t>
      </w:r>
    </w:p>
    <w:p w14:paraId="7459F6A0" w14:textId="77777777" w:rsidR="003D16C2" w:rsidRPr="009D2AF8" w:rsidRDefault="003D16C2" w:rsidP="00056D55">
      <w:pPr>
        <w:tabs>
          <w:tab w:val="left" w:pos="3612"/>
        </w:tabs>
        <w:rPr>
          <w:rFonts w:ascii="Century Gothic" w:hAnsi="Century Gothic"/>
          <w:sz w:val="20"/>
          <w:szCs w:val="20"/>
        </w:rPr>
      </w:pPr>
    </w:p>
    <w:sectPr w:rsidR="003D16C2" w:rsidRPr="009D2AF8" w:rsidSect="00056D55">
      <w:headerReference w:type="default" r:id="rId13"/>
      <w:footerReference w:type="default" r:id="rId14"/>
      <w:pgSz w:w="11906" w:h="16838" w:code="9"/>
      <w:pgMar w:top="1109" w:right="992" w:bottom="1134" w:left="1134" w:header="454" w:footer="567" w:gutter="0"/>
      <w:cols w:space="708"/>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5E184" w14:textId="77777777" w:rsidR="00A66FFC" w:rsidRDefault="00A66FFC">
      <w:r>
        <w:separator/>
      </w:r>
    </w:p>
  </w:endnote>
  <w:endnote w:type="continuationSeparator" w:id="0">
    <w:p w14:paraId="154B4FD7" w14:textId="77777777" w:rsidR="00A66FFC" w:rsidRDefault="00A66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8" w:type="dxa"/>
      <w:tblInd w:w="-176" w:type="dxa"/>
      <w:tblBorders>
        <w:top w:val="single" w:sz="2" w:space="0" w:color="808080"/>
      </w:tblBorders>
      <w:tblLook w:val="04A0" w:firstRow="1" w:lastRow="0" w:firstColumn="1" w:lastColumn="0" w:noHBand="0" w:noVBand="1"/>
    </w:tblPr>
    <w:tblGrid>
      <w:gridCol w:w="6487"/>
      <w:gridCol w:w="4111"/>
    </w:tblGrid>
    <w:tr w:rsidR="00180C99" w:rsidRPr="00F212F0" w14:paraId="7E247FFB" w14:textId="77777777" w:rsidTr="003E4F30">
      <w:tc>
        <w:tcPr>
          <w:tcW w:w="6487" w:type="dxa"/>
          <w:shd w:val="clear" w:color="auto" w:fill="auto"/>
        </w:tcPr>
        <w:p w14:paraId="7C884FBF" w14:textId="77777777" w:rsidR="00180C99" w:rsidRPr="005A4765" w:rsidRDefault="00404ECF" w:rsidP="00B321A9">
          <w:pPr>
            <w:rPr>
              <w:rFonts w:ascii="Century Gothic" w:hAnsi="Century Gothic"/>
              <w:sz w:val="16"/>
              <w:szCs w:val="16"/>
              <w:lang w:eastAsia="x-none"/>
            </w:rPr>
          </w:pPr>
          <w:r>
            <w:rPr>
              <w:rFonts w:ascii="Century Gothic" w:hAnsi="Century Gothic"/>
              <w:sz w:val="16"/>
              <w:szCs w:val="16"/>
              <w:lang w:eastAsia="x-none"/>
            </w:rPr>
            <w:t>ATS</w:t>
          </w:r>
          <w:r w:rsidR="005A66F8">
            <w:rPr>
              <w:rFonts w:ascii="Century Gothic" w:hAnsi="Century Gothic"/>
              <w:sz w:val="16"/>
              <w:szCs w:val="16"/>
              <w:lang w:eastAsia="x-none"/>
            </w:rPr>
            <w:t xml:space="preserve"> </w:t>
          </w:r>
          <w:r w:rsidR="00180C99" w:rsidRPr="005A4765">
            <w:rPr>
              <w:rFonts w:ascii="Century Gothic" w:hAnsi="Century Gothic"/>
              <w:sz w:val="16"/>
              <w:szCs w:val="16"/>
              <w:lang w:val="x-none" w:eastAsia="x-none"/>
            </w:rPr>
            <w:t>della Città Metropolitana di Milano</w:t>
          </w:r>
        </w:p>
      </w:tc>
      <w:tc>
        <w:tcPr>
          <w:tcW w:w="4111" w:type="dxa"/>
          <w:shd w:val="clear" w:color="auto" w:fill="auto"/>
        </w:tcPr>
        <w:p w14:paraId="14683E23" w14:textId="77777777" w:rsidR="00180C99" w:rsidRPr="00F212F0" w:rsidRDefault="00180C99" w:rsidP="00350B3B">
          <w:pPr>
            <w:jc w:val="right"/>
            <w:rPr>
              <w:rFonts w:ascii="Century Gothic" w:hAnsi="Century Gothic"/>
              <w:sz w:val="16"/>
              <w:szCs w:val="16"/>
            </w:rPr>
          </w:pPr>
          <w:r w:rsidRPr="00C34433">
            <w:rPr>
              <w:rFonts w:ascii="Century Gothic" w:hAnsi="Century Gothic"/>
              <w:sz w:val="16"/>
              <w:szCs w:val="16"/>
            </w:rPr>
            <w:t>A0</w:t>
          </w:r>
          <w:r w:rsidR="00350B3B">
            <w:rPr>
              <w:rFonts w:ascii="Century Gothic" w:hAnsi="Century Gothic"/>
              <w:sz w:val="16"/>
              <w:szCs w:val="16"/>
            </w:rPr>
            <w:t>80</w:t>
          </w:r>
          <w:r w:rsidR="00D74A3F">
            <w:rPr>
              <w:rFonts w:ascii="Century Gothic" w:hAnsi="Century Gothic"/>
              <w:sz w:val="16"/>
              <w:szCs w:val="16"/>
            </w:rPr>
            <w:t>-</w:t>
          </w:r>
          <w:r w:rsidR="00E9199F" w:rsidRPr="00F52593">
            <w:rPr>
              <w:rFonts w:ascii="Century Gothic" w:hAnsi="Century Gothic"/>
              <w:sz w:val="16"/>
              <w:szCs w:val="16"/>
            </w:rPr>
            <w:t>M</w:t>
          </w:r>
          <w:r w:rsidR="00D74A3F" w:rsidRPr="00F52593">
            <w:rPr>
              <w:rFonts w:ascii="Century Gothic" w:hAnsi="Century Gothic"/>
              <w:sz w:val="16"/>
              <w:szCs w:val="16"/>
            </w:rPr>
            <w:t>S</w:t>
          </w:r>
          <w:r w:rsidR="0081442A">
            <w:rPr>
              <w:rFonts w:ascii="Century Gothic" w:hAnsi="Century Gothic"/>
              <w:sz w:val="16"/>
              <w:szCs w:val="16"/>
            </w:rPr>
            <w:t>0</w:t>
          </w:r>
          <w:r w:rsidR="00350B3B">
            <w:rPr>
              <w:rFonts w:ascii="Century Gothic" w:hAnsi="Century Gothic"/>
              <w:sz w:val="16"/>
              <w:szCs w:val="16"/>
            </w:rPr>
            <w:t>01</w:t>
          </w:r>
          <w:r w:rsidRPr="00C34433">
            <w:rPr>
              <w:rFonts w:ascii="Century Gothic" w:hAnsi="Century Gothic"/>
              <w:sz w:val="16"/>
              <w:szCs w:val="16"/>
            </w:rPr>
            <w:t xml:space="preserve"> Rev00 del</w:t>
          </w:r>
          <w:r>
            <w:rPr>
              <w:rFonts w:ascii="Century Gothic" w:hAnsi="Century Gothic"/>
              <w:sz w:val="16"/>
              <w:szCs w:val="16"/>
            </w:rPr>
            <w:t xml:space="preserve"> </w:t>
          </w:r>
          <w:r w:rsidR="00D6186A">
            <w:rPr>
              <w:rFonts w:ascii="Century Gothic" w:hAnsi="Century Gothic"/>
              <w:sz w:val="16"/>
              <w:szCs w:val="16"/>
            </w:rPr>
            <w:t>11/12</w:t>
          </w:r>
          <w:r>
            <w:rPr>
              <w:rFonts w:ascii="Century Gothic" w:hAnsi="Century Gothic"/>
              <w:sz w:val="16"/>
              <w:szCs w:val="16"/>
            </w:rPr>
            <w:t>/</w:t>
          </w:r>
          <w:r w:rsidR="00350B3B">
            <w:rPr>
              <w:rFonts w:ascii="Century Gothic" w:hAnsi="Century Gothic"/>
              <w:sz w:val="16"/>
              <w:szCs w:val="16"/>
            </w:rPr>
            <w:t>19</w:t>
          </w:r>
          <w:r w:rsidR="00404ECF">
            <w:rPr>
              <w:rFonts w:ascii="Century Gothic" w:hAnsi="Century Gothic"/>
              <w:sz w:val="16"/>
              <w:szCs w:val="16"/>
            </w:rPr>
            <w:t xml:space="preserve">    </w:t>
          </w:r>
          <w:r w:rsidRPr="00F212F0">
            <w:rPr>
              <w:rFonts w:ascii="Century Gothic" w:hAnsi="Century Gothic"/>
              <w:sz w:val="16"/>
              <w:szCs w:val="16"/>
            </w:rPr>
            <w:t>Pag.</w:t>
          </w:r>
          <w:r w:rsidRPr="00F212F0">
            <w:rPr>
              <w:rFonts w:ascii="Century Gothic" w:hAnsi="Century Gothic"/>
              <w:sz w:val="16"/>
              <w:szCs w:val="16"/>
            </w:rPr>
            <w:fldChar w:fldCharType="begin"/>
          </w:r>
          <w:r w:rsidRPr="00F212F0">
            <w:rPr>
              <w:rFonts w:ascii="Century Gothic" w:hAnsi="Century Gothic"/>
              <w:sz w:val="16"/>
              <w:szCs w:val="16"/>
            </w:rPr>
            <w:instrText>PAGE  \* Arabic  \* MERGEFORMAT</w:instrText>
          </w:r>
          <w:r w:rsidRPr="00F212F0">
            <w:rPr>
              <w:rFonts w:ascii="Century Gothic" w:hAnsi="Century Gothic"/>
              <w:sz w:val="16"/>
              <w:szCs w:val="16"/>
            </w:rPr>
            <w:fldChar w:fldCharType="separate"/>
          </w:r>
          <w:r w:rsidR="005A27D8">
            <w:rPr>
              <w:rFonts w:ascii="Century Gothic" w:hAnsi="Century Gothic"/>
              <w:noProof/>
              <w:sz w:val="16"/>
              <w:szCs w:val="16"/>
            </w:rPr>
            <w:t>1</w:t>
          </w:r>
          <w:r w:rsidRPr="00F212F0">
            <w:rPr>
              <w:rFonts w:ascii="Century Gothic" w:hAnsi="Century Gothic"/>
              <w:sz w:val="16"/>
              <w:szCs w:val="16"/>
            </w:rPr>
            <w:fldChar w:fldCharType="end"/>
          </w:r>
          <w:r w:rsidRPr="00F212F0">
            <w:rPr>
              <w:rFonts w:ascii="Century Gothic" w:hAnsi="Century Gothic"/>
              <w:sz w:val="16"/>
              <w:szCs w:val="16"/>
            </w:rPr>
            <w:t xml:space="preserve"> di </w:t>
          </w:r>
          <w:r w:rsidRPr="00F212F0">
            <w:rPr>
              <w:rFonts w:ascii="Century Gothic" w:hAnsi="Century Gothic"/>
              <w:sz w:val="16"/>
              <w:szCs w:val="16"/>
            </w:rPr>
            <w:fldChar w:fldCharType="begin"/>
          </w:r>
          <w:r w:rsidRPr="00F212F0">
            <w:rPr>
              <w:rFonts w:ascii="Century Gothic" w:hAnsi="Century Gothic"/>
              <w:sz w:val="16"/>
              <w:szCs w:val="16"/>
            </w:rPr>
            <w:instrText>NUMPAGES  \* Arabic  \* MERGEFORMAT</w:instrText>
          </w:r>
          <w:r w:rsidRPr="00F212F0">
            <w:rPr>
              <w:rFonts w:ascii="Century Gothic" w:hAnsi="Century Gothic"/>
              <w:sz w:val="16"/>
              <w:szCs w:val="16"/>
            </w:rPr>
            <w:fldChar w:fldCharType="separate"/>
          </w:r>
          <w:r w:rsidR="005A27D8">
            <w:rPr>
              <w:rFonts w:ascii="Century Gothic" w:hAnsi="Century Gothic"/>
              <w:noProof/>
              <w:sz w:val="16"/>
              <w:szCs w:val="16"/>
            </w:rPr>
            <w:t>1</w:t>
          </w:r>
          <w:r w:rsidRPr="00F212F0">
            <w:rPr>
              <w:rFonts w:ascii="Century Gothic" w:hAnsi="Century Gothic"/>
              <w:sz w:val="16"/>
              <w:szCs w:val="16"/>
            </w:rPr>
            <w:fldChar w:fldCharType="end"/>
          </w:r>
        </w:p>
      </w:tc>
    </w:tr>
  </w:tbl>
  <w:p w14:paraId="594EB406" w14:textId="77777777" w:rsidR="007F5DF8" w:rsidRPr="007F5DF8" w:rsidRDefault="007F5DF8" w:rsidP="005A4765">
    <w:pP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EE9F1" w14:textId="77777777" w:rsidR="00A66FFC" w:rsidRDefault="00A66FFC">
      <w:r>
        <w:separator/>
      </w:r>
    </w:p>
  </w:footnote>
  <w:footnote w:type="continuationSeparator" w:id="0">
    <w:p w14:paraId="4752D64E" w14:textId="77777777" w:rsidR="00A66FFC" w:rsidRDefault="00A66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53EB7" w14:textId="77777777" w:rsidR="001A3532" w:rsidRDefault="00350B3B" w:rsidP="003D16C2">
    <w:pPr>
      <w:tabs>
        <w:tab w:val="center" w:pos="5974"/>
        <w:tab w:val="right" w:pos="9638"/>
      </w:tabs>
      <w:jc w:val="center"/>
      <w:rPr>
        <w:rFonts w:ascii="Century Gothic" w:hAnsi="Century Gothic"/>
        <w:sz w:val="16"/>
        <w:szCs w:val="16"/>
        <w:lang w:eastAsia="x-none"/>
      </w:rPr>
    </w:pPr>
    <w:r w:rsidRPr="009C734B">
      <w:rPr>
        <w:rFonts w:ascii="Century Gothic" w:hAnsi="Century Gothic"/>
        <w:sz w:val="16"/>
        <w:szCs w:val="16"/>
        <w:lang w:val="x-none" w:eastAsia="x-none"/>
      </w:rPr>
      <w:t>Attività</w:t>
    </w:r>
    <w:r w:rsidRPr="009C734B">
      <w:rPr>
        <w:rFonts w:ascii="Century Gothic" w:hAnsi="Century Gothic"/>
        <w:b/>
        <w:sz w:val="16"/>
        <w:szCs w:val="16"/>
        <w:lang w:val="x-none" w:eastAsia="x-none"/>
      </w:rPr>
      <w:t xml:space="preserve"> </w:t>
    </w:r>
    <w:r>
      <w:rPr>
        <w:rFonts w:ascii="Century Gothic" w:hAnsi="Century Gothic"/>
        <w:sz w:val="16"/>
        <w:szCs w:val="16"/>
        <w:lang w:eastAsia="x-none"/>
      </w:rPr>
      <w:t>08</w:t>
    </w:r>
    <w:r w:rsidRPr="009C734B">
      <w:rPr>
        <w:rFonts w:ascii="Century Gothic" w:hAnsi="Century Gothic"/>
        <w:sz w:val="16"/>
        <w:szCs w:val="16"/>
        <w:lang w:eastAsia="x-none"/>
      </w:rPr>
      <w:t xml:space="preserve">0 – </w:t>
    </w:r>
    <w:r w:rsidRPr="0046174F">
      <w:rPr>
        <w:rFonts w:ascii="Century Gothic" w:hAnsi="Century Gothic"/>
        <w:sz w:val="16"/>
        <w:szCs w:val="16"/>
        <w:lang w:eastAsia="x-none"/>
      </w:rPr>
      <w:t>Approvvigionamento beni e servizi</w:t>
    </w:r>
  </w:p>
  <w:p w14:paraId="5E43BE88" w14:textId="77777777" w:rsidR="00D6186A" w:rsidRPr="00F52593" w:rsidRDefault="00D6186A" w:rsidP="003D16C2">
    <w:pPr>
      <w:tabs>
        <w:tab w:val="center" w:pos="5974"/>
        <w:tab w:val="right" w:pos="9638"/>
      </w:tabs>
      <w:jc w:val="center"/>
      <w:rPr>
        <w:rFonts w:ascii="Century Gothic" w:hAnsi="Century Gothic"/>
        <w:sz w:val="16"/>
        <w:szCs w:val="16"/>
        <w:lang w:eastAsia="x-none"/>
      </w:rPr>
    </w:pPr>
  </w:p>
  <w:p w14:paraId="67F14F41" w14:textId="77777777" w:rsidR="009C734B" w:rsidRPr="00F52593" w:rsidRDefault="009C734B" w:rsidP="009C734B">
    <w:pPr>
      <w:tabs>
        <w:tab w:val="center" w:pos="5032"/>
        <w:tab w:val="right" w:pos="8504"/>
      </w:tabs>
      <w:jc w:val="center"/>
      <w:rPr>
        <w:rFonts w:ascii="Century Gothic" w:hAnsi="Century Gothic"/>
        <w:b/>
        <w:caps/>
        <w:sz w:val="4"/>
        <w:szCs w:val="16"/>
        <w:lang w:eastAsia="x-none"/>
      </w:rPr>
    </w:pPr>
  </w:p>
  <w:p w14:paraId="2F7A6760" w14:textId="77777777" w:rsidR="009C734B" w:rsidRPr="00350B3B" w:rsidRDefault="00350B3B" w:rsidP="00350B3B">
    <w:pPr>
      <w:pStyle w:val="Style1"/>
      <w:kinsoku w:val="0"/>
      <w:autoSpaceDE/>
      <w:autoSpaceDN/>
      <w:adjustRightInd/>
      <w:jc w:val="both"/>
      <w:rPr>
        <w:rFonts w:ascii="Century Gothic" w:hAnsi="Century Gothic"/>
        <w:b/>
        <w:sz w:val="18"/>
      </w:rPr>
    </w:pPr>
    <w:r w:rsidRPr="00350B3B">
      <w:rPr>
        <w:rFonts w:ascii="Century Gothic" w:hAnsi="Century Gothic"/>
        <w:b/>
        <w:sz w:val="18"/>
      </w:rPr>
      <w:t xml:space="preserve">PATTO DI INTEGRITA’ IN MATERIA DI CONTRATTI PUBBLICI DELLA REGIONE LOMBARDIA E DEGLI ENTI DEL SISTEMA REGIONALE DI </w:t>
    </w:r>
    <w:r w:rsidR="00664A63" w:rsidRPr="00350B3B">
      <w:rPr>
        <w:rFonts w:ascii="Century Gothic" w:hAnsi="Century Gothic"/>
        <w:b/>
        <w:sz w:val="18"/>
      </w:rPr>
      <w:t xml:space="preserve">CUI </w:t>
    </w:r>
    <w:r w:rsidR="00664A63" w:rsidRPr="00664A63">
      <w:rPr>
        <w:rFonts w:ascii="Century Gothic" w:hAnsi="Century Gothic"/>
        <w:b/>
        <w:sz w:val="18"/>
      </w:rPr>
      <w:t>ALL’ALL. A1 ALLA L.R. 27 DICEMBRE 2006 N. 30</w:t>
    </w:r>
    <w:r w:rsidR="00664A63" w:rsidRPr="00350B3B">
      <w:rPr>
        <w:rFonts w:ascii="Century Gothic" w:hAnsi="Century Gothic"/>
        <w:b/>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6F3"/>
    <w:multiLevelType w:val="hybridMultilevel"/>
    <w:tmpl w:val="0D385AC6"/>
    <w:lvl w:ilvl="0" w:tplc="9650EEE4">
      <w:start w:val="2"/>
      <w:numFmt w:val="decimal"/>
      <w:lvlText w:val="%1."/>
      <w:lvlJc w:val="left"/>
      <w:pPr>
        <w:tabs>
          <w:tab w:val="num" w:pos="1260"/>
        </w:tabs>
        <w:ind w:left="1260" w:hanging="360"/>
      </w:pPr>
      <w:rPr>
        <w:rFonts w:cs="Times New Roman" w:hint="default"/>
      </w:rPr>
    </w:lvl>
    <w:lvl w:ilvl="1" w:tplc="74DCA6A4">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E931E9"/>
    <w:multiLevelType w:val="hybridMultilevel"/>
    <w:tmpl w:val="EFE0F52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2B57E3"/>
    <w:multiLevelType w:val="singleLevel"/>
    <w:tmpl w:val="3FD6403E"/>
    <w:lvl w:ilvl="0">
      <w:start w:val="1"/>
      <w:numFmt w:val="decimal"/>
      <w:lvlText w:val="%1."/>
      <w:lvlJc w:val="left"/>
      <w:pPr>
        <w:tabs>
          <w:tab w:val="num" w:pos="360"/>
        </w:tabs>
        <w:ind w:left="360" w:hanging="360"/>
      </w:pPr>
      <w:rPr>
        <w:rFonts w:ascii="Calibri" w:hAnsi="Calibri" w:cs="Calibri"/>
        <w:snapToGrid/>
        <w:spacing w:val="-4"/>
        <w:sz w:val="20"/>
        <w:szCs w:val="20"/>
      </w:rPr>
    </w:lvl>
  </w:abstractNum>
  <w:abstractNum w:abstractNumId="3" w15:restartNumberingAfterBreak="0">
    <w:nsid w:val="0A981F16"/>
    <w:multiLevelType w:val="hybridMultilevel"/>
    <w:tmpl w:val="86C0DAF6"/>
    <w:lvl w:ilvl="0" w:tplc="DE2826A0">
      <w:start w:val="1"/>
      <w:numFmt w:val="bullet"/>
      <w:lvlText w:val="□"/>
      <w:lvlJc w:val="left"/>
      <w:pPr>
        <w:ind w:left="720" w:hanging="360"/>
      </w:pPr>
      <w:rPr>
        <w:rFonts w:ascii="Courier New" w:hAnsi="Courier New"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9E2BC5"/>
    <w:multiLevelType w:val="hybridMultilevel"/>
    <w:tmpl w:val="15B65C10"/>
    <w:lvl w:ilvl="0" w:tplc="41E6A338">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1AC77839"/>
    <w:multiLevelType w:val="hybridMultilevel"/>
    <w:tmpl w:val="0C56AE2C"/>
    <w:lvl w:ilvl="0" w:tplc="0F2451F2">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8530FA"/>
    <w:multiLevelType w:val="hybridMultilevel"/>
    <w:tmpl w:val="58065C96"/>
    <w:lvl w:ilvl="0" w:tplc="9A7020A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1AC7F07"/>
    <w:multiLevelType w:val="hybridMultilevel"/>
    <w:tmpl w:val="67409AC2"/>
    <w:lvl w:ilvl="0" w:tplc="629EACC4">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15:restartNumberingAfterBreak="0">
    <w:nsid w:val="2EF81CDE"/>
    <w:multiLevelType w:val="hybridMultilevel"/>
    <w:tmpl w:val="364A300E"/>
    <w:lvl w:ilvl="0" w:tplc="176872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F9B0C51"/>
    <w:multiLevelType w:val="multilevel"/>
    <w:tmpl w:val="7E90C62C"/>
    <w:lvl w:ilvl="0">
      <w:start w:val="1"/>
      <w:numFmt w:val="decimal"/>
      <w:lvlText w:val="%1"/>
      <w:lvlJc w:val="left"/>
      <w:pPr>
        <w:tabs>
          <w:tab w:val="num" w:pos="360"/>
        </w:tabs>
        <w:ind w:left="360" w:hanging="360"/>
      </w:pPr>
      <w:rPr>
        <w:rFonts w:cs="Times New Roman" w:hint="default"/>
        <w:i w:val="0"/>
        <w:position w:val="0"/>
      </w:rPr>
    </w:lvl>
    <w:lvl w:ilvl="1">
      <w:start w:val="1"/>
      <w:numFmt w:val="lowerLetter"/>
      <w:lvlText w:val="%2)"/>
      <w:lvlJc w:val="left"/>
      <w:pPr>
        <w:tabs>
          <w:tab w:val="num" w:pos="900"/>
        </w:tabs>
        <w:ind w:left="900" w:hanging="360"/>
      </w:pPr>
      <w:rPr>
        <w:rFonts w:cs="Times New Roman" w:hint="default"/>
        <w:b w:val="0"/>
        <w:i w:val="0"/>
        <w:position w:val="0"/>
        <w:sz w:val="20"/>
        <w:szCs w:val="20"/>
      </w:rPr>
    </w:lvl>
    <w:lvl w:ilvl="2">
      <w:start w:val="1"/>
      <w:numFmt w:val="decimal"/>
      <w:lvlText w:val="%1.%2.%3"/>
      <w:lvlJc w:val="left"/>
      <w:pPr>
        <w:tabs>
          <w:tab w:val="num" w:pos="1800"/>
        </w:tabs>
        <w:ind w:left="1800" w:hanging="720"/>
      </w:pPr>
      <w:rPr>
        <w:rFonts w:cs="Times New Roman" w:hint="default"/>
        <w:i w:val="0"/>
        <w:position w:val="0"/>
      </w:rPr>
    </w:lvl>
    <w:lvl w:ilvl="3">
      <w:start w:val="1"/>
      <w:numFmt w:val="decimal"/>
      <w:lvlText w:val="%1.%2.%3.%4"/>
      <w:lvlJc w:val="left"/>
      <w:pPr>
        <w:tabs>
          <w:tab w:val="num" w:pos="2340"/>
        </w:tabs>
        <w:ind w:left="2340" w:hanging="720"/>
      </w:pPr>
      <w:rPr>
        <w:rFonts w:cs="Times New Roman" w:hint="default"/>
        <w:i w:val="0"/>
        <w:position w:val="0"/>
      </w:rPr>
    </w:lvl>
    <w:lvl w:ilvl="4">
      <w:start w:val="1"/>
      <w:numFmt w:val="decimal"/>
      <w:lvlText w:val="%1.%2.%3.%4.%5"/>
      <w:lvlJc w:val="left"/>
      <w:pPr>
        <w:tabs>
          <w:tab w:val="num" w:pos="3240"/>
        </w:tabs>
        <w:ind w:left="3240" w:hanging="1080"/>
      </w:pPr>
      <w:rPr>
        <w:rFonts w:cs="Times New Roman" w:hint="default"/>
        <w:i w:val="0"/>
        <w:position w:val="0"/>
      </w:rPr>
    </w:lvl>
    <w:lvl w:ilvl="5">
      <w:start w:val="1"/>
      <w:numFmt w:val="decimal"/>
      <w:lvlText w:val="%1.%2.%3.%4.%5.%6"/>
      <w:lvlJc w:val="left"/>
      <w:pPr>
        <w:tabs>
          <w:tab w:val="num" w:pos="3780"/>
        </w:tabs>
        <w:ind w:left="3780" w:hanging="1080"/>
      </w:pPr>
      <w:rPr>
        <w:rFonts w:cs="Times New Roman" w:hint="default"/>
        <w:i w:val="0"/>
        <w:position w:val="0"/>
      </w:rPr>
    </w:lvl>
    <w:lvl w:ilvl="6">
      <w:start w:val="1"/>
      <w:numFmt w:val="decimal"/>
      <w:lvlText w:val="%1.%2.%3.%4.%5.%6.%7"/>
      <w:lvlJc w:val="left"/>
      <w:pPr>
        <w:tabs>
          <w:tab w:val="num" w:pos="4680"/>
        </w:tabs>
        <w:ind w:left="4680" w:hanging="1440"/>
      </w:pPr>
      <w:rPr>
        <w:rFonts w:cs="Times New Roman" w:hint="default"/>
        <w:i w:val="0"/>
        <w:position w:val="0"/>
      </w:rPr>
    </w:lvl>
    <w:lvl w:ilvl="7">
      <w:start w:val="1"/>
      <w:numFmt w:val="decimal"/>
      <w:lvlText w:val="%1.%2.%3.%4.%5.%6.%7.%8"/>
      <w:lvlJc w:val="left"/>
      <w:pPr>
        <w:tabs>
          <w:tab w:val="num" w:pos="5220"/>
        </w:tabs>
        <w:ind w:left="5220" w:hanging="1440"/>
      </w:pPr>
      <w:rPr>
        <w:rFonts w:cs="Times New Roman" w:hint="default"/>
        <w:i w:val="0"/>
        <w:position w:val="0"/>
      </w:rPr>
    </w:lvl>
    <w:lvl w:ilvl="8">
      <w:start w:val="1"/>
      <w:numFmt w:val="decimal"/>
      <w:lvlText w:val="%1.%2.%3.%4.%5.%6.%7.%8.%9"/>
      <w:lvlJc w:val="left"/>
      <w:pPr>
        <w:tabs>
          <w:tab w:val="num" w:pos="6120"/>
        </w:tabs>
        <w:ind w:left="6120" w:hanging="1800"/>
      </w:pPr>
      <w:rPr>
        <w:rFonts w:cs="Times New Roman" w:hint="default"/>
        <w:i w:val="0"/>
        <w:position w:val="0"/>
      </w:rPr>
    </w:lvl>
  </w:abstractNum>
  <w:abstractNum w:abstractNumId="10" w15:restartNumberingAfterBreak="0">
    <w:nsid w:val="3210517E"/>
    <w:multiLevelType w:val="hybridMultilevel"/>
    <w:tmpl w:val="73AAC8E4"/>
    <w:lvl w:ilvl="0" w:tplc="B6961ADA">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34D92ED1"/>
    <w:multiLevelType w:val="hybridMultilevel"/>
    <w:tmpl w:val="79BCB9D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15:restartNumberingAfterBreak="0">
    <w:nsid w:val="35983C6D"/>
    <w:multiLevelType w:val="hybridMultilevel"/>
    <w:tmpl w:val="5A90C730"/>
    <w:lvl w:ilvl="0" w:tplc="1768726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5297A"/>
    <w:multiLevelType w:val="hybridMultilevel"/>
    <w:tmpl w:val="7F56AAAA"/>
    <w:lvl w:ilvl="0" w:tplc="EC0E763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D233355"/>
    <w:multiLevelType w:val="hybridMultilevel"/>
    <w:tmpl w:val="55D2C114"/>
    <w:lvl w:ilvl="0" w:tplc="ED9C0BC6">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865C6E"/>
    <w:multiLevelType w:val="hybridMultilevel"/>
    <w:tmpl w:val="69EE344E"/>
    <w:lvl w:ilvl="0" w:tplc="19D6A8F0">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15:restartNumberingAfterBreak="0">
    <w:nsid w:val="3FEE5845"/>
    <w:multiLevelType w:val="hybridMultilevel"/>
    <w:tmpl w:val="42BC9E3E"/>
    <w:lvl w:ilvl="0" w:tplc="3BC8FA22">
      <w:start w:val="1"/>
      <w:numFmt w:val="bullet"/>
      <w:lvlText w:val=""/>
      <w:lvlJc w:val="left"/>
      <w:pPr>
        <w:tabs>
          <w:tab w:val="num" w:pos="1069"/>
        </w:tabs>
        <w:ind w:left="1021" w:hanging="312"/>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6D417E"/>
    <w:multiLevelType w:val="hybridMultilevel"/>
    <w:tmpl w:val="65F24D4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842C2F"/>
    <w:multiLevelType w:val="hybridMultilevel"/>
    <w:tmpl w:val="4E6AA746"/>
    <w:lvl w:ilvl="0" w:tplc="392A4E6E">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15:restartNumberingAfterBreak="0">
    <w:nsid w:val="466554D0"/>
    <w:multiLevelType w:val="hybridMultilevel"/>
    <w:tmpl w:val="58761A62"/>
    <w:lvl w:ilvl="0" w:tplc="0D2EF108">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15:restartNumberingAfterBreak="0">
    <w:nsid w:val="4DA85FF9"/>
    <w:multiLevelType w:val="hybridMultilevel"/>
    <w:tmpl w:val="4DDC5926"/>
    <w:lvl w:ilvl="0" w:tplc="3BC8FA22">
      <w:start w:val="1"/>
      <w:numFmt w:val="bullet"/>
      <w:lvlText w:val=""/>
      <w:lvlJc w:val="left"/>
      <w:pPr>
        <w:tabs>
          <w:tab w:val="num" w:pos="1069"/>
        </w:tabs>
        <w:ind w:left="1021" w:hanging="312"/>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D77E52"/>
    <w:multiLevelType w:val="hybridMultilevel"/>
    <w:tmpl w:val="82C2CB94"/>
    <w:lvl w:ilvl="0" w:tplc="9B242172">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2" w15:restartNumberingAfterBreak="0">
    <w:nsid w:val="51C5381A"/>
    <w:multiLevelType w:val="hybridMultilevel"/>
    <w:tmpl w:val="718EF108"/>
    <w:lvl w:ilvl="0" w:tplc="4BC64488">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15:restartNumberingAfterBreak="0">
    <w:nsid w:val="55D524F1"/>
    <w:multiLevelType w:val="singleLevel"/>
    <w:tmpl w:val="3FD6403E"/>
    <w:lvl w:ilvl="0">
      <w:start w:val="1"/>
      <w:numFmt w:val="decimal"/>
      <w:lvlText w:val="%1."/>
      <w:lvlJc w:val="left"/>
      <w:pPr>
        <w:tabs>
          <w:tab w:val="num" w:pos="360"/>
        </w:tabs>
        <w:ind w:left="360" w:hanging="360"/>
      </w:pPr>
      <w:rPr>
        <w:rFonts w:ascii="Calibri" w:hAnsi="Calibri" w:cs="Calibri"/>
        <w:snapToGrid/>
        <w:spacing w:val="-4"/>
        <w:sz w:val="20"/>
        <w:szCs w:val="20"/>
      </w:rPr>
    </w:lvl>
  </w:abstractNum>
  <w:abstractNum w:abstractNumId="24" w15:restartNumberingAfterBreak="0">
    <w:nsid w:val="58114C8B"/>
    <w:multiLevelType w:val="hybridMultilevel"/>
    <w:tmpl w:val="C74EAD5C"/>
    <w:lvl w:ilvl="0" w:tplc="08B20A20">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15:restartNumberingAfterBreak="0">
    <w:nsid w:val="5C591BD8"/>
    <w:multiLevelType w:val="hybridMultilevel"/>
    <w:tmpl w:val="70585652"/>
    <w:lvl w:ilvl="0" w:tplc="0420BE5E">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31D105C"/>
    <w:multiLevelType w:val="hybridMultilevel"/>
    <w:tmpl w:val="492693FA"/>
    <w:lvl w:ilvl="0" w:tplc="3294BC60">
      <w:numFmt w:val="bullet"/>
      <w:lvlText w:val="-"/>
      <w:lvlJc w:val="left"/>
      <w:pPr>
        <w:ind w:left="720" w:hanging="360"/>
      </w:pPr>
      <w:rPr>
        <w:rFonts w:ascii="Century Gothic" w:eastAsia="Times New Roman" w:hAnsi="Century Gothic"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8473D46"/>
    <w:multiLevelType w:val="hybridMultilevel"/>
    <w:tmpl w:val="70585652"/>
    <w:lvl w:ilvl="0" w:tplc="0420BE5E">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E3237EE"/>
    <w:multiLevelType w:val="hybridMultilevel"/>
    <w:tmpl w:val="3AB495EC"/>
    <w:lvl w:ilvl="0" w:tplc="EB40935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70E9725E"/>
    <w:multiLevelType w:val="hybridMultilevel"/>
    <w:tmpl w:val="A92457C0"/>
    <w:lvl w:ilvl="0" w:tplc="4050CA70">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0" w15:restartNumberingAfterBreak="0">
    <w:nsid w:val="74AB0870"/>
    <w:multiLevelType w:val="hybridMultilevel"/>
    <w:tmpl w:val="AAF27E02"/>
    <w:lvl w:ilvl="0" w:tplc="3DF8AA74">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20"/>
  </w:num>
  <w:num w:numId="2">
    <w:abstractNumId w:val="11"/>
  </w:num>
  <w:num w:numId="3">
    <w:abstractNumId w:val="16"/>
  </w:num>
  <w:num w:numId="4">
    <w:abstractNumId w:val="5"/>
  </w:num>
  <w:num w:numId="5">
    <w:abstractNumId w:val="17"/>
  </w:num>
  <w:num w:numId="6">
    <w:abstractNumId w:val="14"/>
  </w:num>
  <w:num w:numId="7">
    <w:abstractNumId w:val="1"/>
  </w:num>
  <w:num w:numId="8">
    <w:abstractNumId w:val="12"/>
  </w:num>
  <w:num w:numId="9">
    <w:abstractNumId w:val="4"/>
  </w:num>
  <w:num w:numId="10">
    <w:abstractNumId w:val="10"/>
  </w:num>
  <w:num w:numId="11">
    <w:abstractNumId w:val="19"/>
  </w:num>
  <w:num w:numId="12">
    <w:abstractNumId w:val="22"/>
  </w:num>
  <w:num w:numId="13">
    <w:abstractNumId w:val="18"/>
  </w:num>
  <w:num w:numId="14">
    <w:abstractNumId w:val="21"/>
  </w:num>
  <w:num w:numId="15">
    <w:abstractNumId w:val="15"/>
  </w:num>
  <w:num w:numId="16">
    <w:abstractNumId w:val="29"/>
  </w:num>
  <w:num w:numId="17">
    <w:abstractNumId w:val="30"/>
  </w:num>
  <w:num w:numId="18">
    <w:abstractNumId w:val="24"/>
  </w:num>
  <w:num w:numId="19">
    <w:abstractNumId w:val="7"/>
  </w:num>
  <w:num w:numId="20">
    <w:abstractNumId w:val="13"/>
  </w:num>
  <w:num w:numId="21">
    <w:abstractNumId w:val="28"/>
  </w:num>
  <w:num w:numId="22">
    <w:abstractNumId w:val="8"/>
  </w:num>
  <w:num w:numId="23">
    <w:abstractNumId w:val="3"/>
  </w:num>
  <w:num w:numId="24">
    <w:abstractNumId w:val="26"/>
  </w:num>
  <w:num w:numId="25">
    <w:abstractNumId w:val="2"/>
  </w:num>
  <w:num w:numId="26">
    <w:abstractNumId w:val="27"/>
  </w:num>
  <w:num w:numId="27">
    <w:abstractNumId w:val="9"/>
  </w:num>
  <w:num w:numId="28">
    <w:abstractNumId w:val="0"/>
  </w:num>
  <w:num w:numId="29">
    <w:abstractNumId w:val="6"/>
  </w:num>
  <w:num w:numId="30">
    <w:abstractNumId w:val="23"/>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 w:name="OLE_LINK1" w:val="Empty"/>
  </w:docVars>
  <w:rsids>
    <w:rsidRoot w:val="007B5569"/>
    <w:rsid w:val="00010A51"/>
    <w:rsid w:val="00040364"/>
    <w:rsid w:val="00056D55"/>
    <w:rsid w:val="0006229C"/>
    <w:rsid w:val="00063862"/>
    <w:rsid w:val="000844E5"/>
    <w:rsid w:val="00092D91"/>
    <w:rsid w:val="000A6E38"/>
    <w:rsid w:val="000B7142"/>
    <w:rsid w:val="000C19C6"/>
    <w:rsid w:val="000C5385"/>
    <w:rsid w:val="000D321A"/>
    <w:rsid w:val="000E5774"/>
    <w:rsid w:val="000F3019"/>
    <w:rsid w:val="000F4064"/>
    <w:rsid w:val="000F4585"/>
    <w:rsid w:val="000F4889"/>
    <w:rsid w:val="00100D66"/>
    <w:rsid w:val="001075F7"/>
    <w:rsid w:val="0011731B"/>
    <w:rsid w:val="001232B2"/>
    <w:rsid w:val="00124B72"/>
    <w:rsid w:val="00132341"/>
    <w:rsid w:val="001327B1"/>
    <w:rsid w:val="00160AAB"/>
    <w:rsid w:val="00165A5E"/>
    <w:rsid w:val="00170202"/>
    <w:rsid w:val="0017497A"/>
    <w:rsid w:val="00180C99"/>
    <w:rsid w:val="00183FCE"/>
    <w:rsid w:val="00191633"/>
    <w:rsid w:val="00193AE2"/>
    <w:rsid w:val="001A0551"/>
    <w:rsid w:val="001A3532"/>
    <w:rsid w:val="001A35E5"/>
    <w:rsid w:val="001A42A6"/>
    <w:rsid w:val="001B077A"/>
    <w:rsid w:val="001B2B0E"/>
    <w:rsid w:val="001B543F"/>
    <w:rsid w:val="001B6121"/>
    <w:rsid w:val="001C13AD"/>
    <w:rsid w:val="001D094F"/>
    <w:rsid w:val="001D5598"/>
    <w:rsid w:val="001E6145"/>
    <w:rsid w:val="001F444C"/>
    <w:rsid w:val="001F7FBA"/>
    <w:rsid w:val="00204C28"/>
    <w:rsid w:val="00204FDD"/>
    <w:rsid w:val="00227828"/>
    <w:rsid w:val="0024206A"/>
    <w:rsid w:val="00244AF1"/>
    <w:rsid w:val="00256399"/>
    <w:rsid w:val="002604D8"/>
    <w:rsid w:val="00261164"/>
    <w:rsid w:val="0026718F"/>
    <w:rsid w:val="00267D13"/>
    <w:rsid w:val="00271908"/>
    <w:rsid w:val="00274A6B"/>
    <w:rsid w:val="00274AAD"/>
    <w:rsid w:val="00276510"/>
    <w:rsid w:val="002918C3"/>
    <w:rsid w:val="00292E21"/>
    <w:rsid w:val="0029318F"/>
    <w:rsid w:val="002A21A4"/>
    <w:rsid w:val="002A45FC"/>
    <w:rsid w:val="002B5EB8"/>
    <w:rsid w:val="002B6B46"/>
    <w:rsid w:val="002C1B5A"/>
    <w:rsid w:val="002E4CFB"/>
    <w:rsid w:val="003116DA"/>
    <w:rsid w:val="00314A3C"/>
    <w:rsid w:val="00321A63"/>
    <w:rsid w:val="0032311D"/>
    <w:rsid w:val="0032585C"/>
    <w:rsid w:val="003334DA"/>
    <w:rsid w:val="00334C61"/>
    <w:rsid w:val="00335167"/>
    <w:rsid w:val="00350B3B"/>
    <w:rsid w:val="003520AD"/>
    <w:rsid w:val="00357923"/>
    <w:rsid w:val="003579DE"/>
    <w:rsid w:val="00363565"/>
    <w:rsid w:val="00364413"/>
    <w:rsid w:val="00374952"/>
    <w:rsid w:val="00384C2F"/>
    <w:rsid w:val="00387067"/>
    <w:rsid w:val="00396AF3"/>
    <w:rsid w:val="003A1B10"/>
    <w:rsid w:val="003A6483"/>
    <w:rsid w:val="003C20B7"/>
    <w:rsid w:val="003C46F7"/>
    <w:rsid w:val="003D16C2"/>
    <w:rsid w:val="003E3100"/>
    <w:rsid w:val="003E4F30"/>
    <w:rsid w:val="003E7242"/>
    <w:rsid w:val="003F7E79"/>
    <w:rsid w:val="00402F52"/>
    <w:rsid w:val="00404ECF"/>
    <w:rsid w:val="00415EDB"/>
    <w:rsid w:val="004274BD"/>
    <w:rsid w:val="00440EC4"/>
    <w:rsid w:val="00441B84"/>
    <w:rsid w:val="004445CD"/>
    <w:rsid w:val="004514E1"/>
    <w:rsid w:val="00452B60"/>
    <w:rsid w:val="0045585E"/>
    <w:rsid w:val="00465F2A"/>
    <w:rsid w:val="00486CED"/>
    <w:rsid w:val="004A6C6A"/>
    <w:rsid w:val="004B08DA"/>
    <w:rsid w:val="004C1666"/>
    <w:rsid w:val="004C79C2"/>
    <w:rsid w:val="004D44F0"/>
    <w:rsid w:val="004D4765"/>
    <w:rsid w:val="004E2420"/>
    <w:rsid w:val="004E268F"/>
    <w:rsid w:val="005155BD"/>
    <w:rsid w:val="005246F7"/>
    <w:rsid w:val="00554D69"/>
    <w:rsid w:val="005713D3"/>
    <w:rsid w:val="00577CD8"/>
    <w:rsid w:val="005A0E18"/>
    <w:rsid w:val="005A1120"/>
    <w:rsid w:val="005A27D8"/>
    <w:rsid w:val="005A4765"/>
    <w:rsid w:val="005A66F8"/>
    <w:rsid w:val="005B0C2C"/>
    <w:rsid w:val="005C422F"/>
    <w:rsid w:val="005C6D56"/>
    <w:rsid w:val="005D42C0"/>
    <w:rsid w:val="005E06D9"/>
    <w:rsid w:val="005F773D"/>
    <w:rsid w:val="0060090E"/>
    <w:rsid w:val="006143AB"/>
    <w:rsid w:val="0062313D"/>
    <w:rsid w:val="00625E79"/>
    <w:rsid w:val="00631CC8"/>
    <w:rsid w:val="0063295C"/>
    <w:rsid w:val="006353AB"/>
    <w:rsid w:val="0063691F"/>
    <w:rsid w:val="00636CBA"/>
    <w:rsid w:val="006438D4"/>
    <w:rsid w:val="006455DC"/>
    <w:rsid w:val="00645B41"/>
    <w:rsid w:val="006539D8"/>
    <w:rsid w:val="00664A63"/>
    <w:rsid w:val="00665CA7"/>
    <w:rsid w:val="00675E91"/>
    <w:rsid w:val="00684A69"/>
    <w:rsid w:val="006911B2"/>
    <w:rsid w:val="00693086"/>
    <w:rsid w:val="00696A5F"/>
    <w:rsid w:val="006B3409"/>
    <w:rsid w:val="006B5064"/>
    <w:rsid w:val="006C0454"/>
    <w:rsid w:val="006D35C5"/>
    <w:rsid w:val="006E7A43"/>
    <w:rsid w:val="006F4CDE"/>
    <w:rsid w:val="006F7466"/>
    <w:rsid w:val="0070495F"/>
    <w:rsid w:val="00717F2A"/>
    <w:rsid w:val="00725B89"/>
    <w:rsid w:val="0073292E"/>
    <w:rsid w:val="00735A33"/>
    <w:rsid w:val="00735EE9"/>
    <w:rsid w:val="00742986"/>
    <w:rsid w:val="00742A4E"/>
    <w:rsid w:val="007514BF"/>
    <w:rsid w:val="007622BA"/>
    <w:rsid w:val="0076427E"/>
    <w:rsid w:val="00780C40"/>
    <w:rsid w:val="00791C71"/>
    <w:rsid w:val="00797B53"/>
    <w:rsid w:val="007A4B70"/>
    <w:rsid w:val="007B2849"/>
    <w:rsid w:val="007B5569"/>
    <w:rsid w:val="007B7989"/>
    <w:rsid w:val="007C5121"/>
    <w:rsid w:val="007C6ACE"/>
    <w:rsid w:val="007D3548"/>
    <w:rsid w:val="007D3784"/>
    <w:rsid w:val="007D6468"/>
    <w:rsid w:val="007E372C"/>
    <w:rsid w:val="007E68F9"/>
    <w:rsid w:val="007F4D89"/>
    <w:rsid w:val="007F5DF8"/>
    <w:rsid w:val="00803C70"/>
    <w:rsid w:val="00806140"/>
    <w:rsid w:val="00812AFD"/>
    <w:rsid w:val="0081442A"/>
    <w:rsid w:val="00816C73"/>
    <w:rsid w:val="00822568"/>
    <w:rsid w:val="008231E2"/>
    <w:rsid w:val="008301CD"/>
    <w:rsid w:val="00831E85"/>
    <w:rsid w:val="0084096A"/>
    <w:rsid w:val="00850CD7"/>
    <w:rsid w:val="00873E23"/>
    <w:rsid w:val="008743BB"/>
    <w:rsid w:val="00876D4B"/>
    <w:rsid w:val="00880797"/>
    <w:rsid w:val="00880BE5"/>
    <w:rsid w:val="00882FD7"/>
    <w:rsid w:val="00885A25"/>
    <w:rsid w:val="008A20ED"/>
    <w:rsid w:val="008A3946"/>
    <w:rsid w:val="008C678B"/>
    <w:rsid w:val="008C7665"/>
    <w:rsid w:val="008E0C39"/>
    <w:rsid w:val="008E7028"/>
    <w:rsid w:val="008E7143"/>
    <w:rsid w:val="008F14EA"/>
    <w:rsid w:val="008F7958"/>
    <w:rsid w:val="00902323"/>
    <w:rsid w:val="00904D5C"/>
    <w:rsid w:val="00904D60"/>
    <w:rsid w:val="00917984"/>
    <w:rsid w:val="009328D9"/>
    <w:rsid w:val="00955EE6"/>
    <w:rsid w:val="00962757"/>
    <w:rsid w:val="00963BAB"/>
    <w:rsid w:val="00972104"/>
    <w:rsid w:val="00972535"/>
    <w:rsid w:val="00975913"/>
    <w:rsid w:val="009853EE"/>
    <w:rsid w:val="00991B11"/>
    <w:rsid w:val="009A0822"/>
    <w:rsid w:val="009A1D9E"/>
    <w:rsid w:val="009A234F"/>
    <w:rsid w:val="009A6D92"/>
    <w:rsid w:val="009B0849"/>
    <w:rsid w:val="009B42B4"/>
    <w:rsid w:val="009C734B"/>
    <w:rsid w:val="009D1026"/>
    <w:rsid w:val="009D2AF8"/>
    <w:rsid w:val="009D7C2B"/>
    <w:rsid w:val="009F0E11"/>
    <w:rsid w:val="009F2834"/>
    <w:rsid w:val="00A0311A"/>
    <w:rsid w:val="00A037BA"/>
    <w:rsid w:val="00A048C9"/>
    <w:rsid w:val="00A34CA5"/>
    <w:rsid w:val="00A445E1"/>
    <w:rsid w:val="00A47CE7"/>
    <w:rsid w:val="00A53090"/>
    <w:rsid w:val="00A5343D"/>
    <w:rsid w:val="00A57289"/>
    <w:rsid w:val="00A6254F"/>
    <w:rsid w:val="00A6439C"/>
    <w:rsid w:val="00A66FFC"/>
    <w:rsid w:val="00A766D3"/>
    <w:rsid w:val="00A8190A"/>
    <w:rsid w:val="00A97B7E"/>
    <w:rsid w:val="00AA4FEF"/>
    <w:rsid w:val="00AA7990"/>
    <w:rsid w:val="00AB024E"/>
    <w:rsid w:val="00AB301A"/>
    <w:rsid w:val="00AC54A5"/>
    <w:rsid w:val="00AC5659"/>
    <w:rsid w:val="00AC756F"/>
    <w:rsid w:val="00AD00D6"/>
    <w:rsid w:val="00AD20B1"/>
    <w:rsid w:val="00AD6E01"/>
    <w:rsid w:val="00B038E5"/>
    <w:rsid w:val="00B17EF9"/>
    <w:rsid w:val="00B22D9C"/>
    <w:rsid w:val="00B3199C"/>
    <w:rsid w:val="00B321A9"/>
    <w:rsid w:val="00B37625"/>
    <w:rsid w:val="00B46E35"/>
    <w:rsid w:val="00B72AAB"/>
    <w:rsid w:val="00B738EA"/>
    <w:rsid w:val="00B76DD1"/>
    <w:rsid w:val="00B93C3A"/>
    <w:rsid w:val="00BA0AEB"/>
    <w:rsid w:val="00BB0421"/>
    <w:rsid w:val="00BC0ECB"/>
    <w:rsid w:val="00BC45CD"/>
    <w:rsid w:val="00BC6074"/>
    <w:rsid w:val="00BD2834"/>
    <w:rsid w:val="00BD4F83"/>
    <w:rsid w:val="00BD5BA4"/>
    <w:rsid w:val="00BD663F"/>
    <w:rsid w:val="00BE72BC"/>
    <w:rsid w:val="00C21221"/>
    <w:rsid w:val="00C34433"/>
    <w:rsid w:val="00C44AD2"/>
    <w:rsid w:val="00C4587F"/>
    <w:rsid w:val="00C461E9"/>
    <w:rsid w:val="00C524FA"/>
    <w:rsid w:val="00C9103A"/>
    <w:rsid w:val="00C97A1A"/>
    <w:rsid w:val="00CA1711"/>
    <w:rsid w:val="00CB6320"/>
    <w:rsid w:val="00CC4DE3"/>
    <w:rsid w:val="00CC6FC9"/>
    <w:rsid w:val="00CE0089"/>
    <w:rsid w:val="00CE560E"/>
    <w:rsid w:val="00CF06DA"/>
    <w:rsid w:val="00D00686"/>
    <w:rsid w:val="00D035DF"/>
    <w:rsid w:val="00D06D0B"/>
    <w:rsid w:val="00D06E90"/>
    <w:rsid w:val="00D173B7"/>
    <w:rsid w:val="00D21459"/>
    <w:rsid w:val="00D21D55"/>
    <w:rsid w:val="00D2459A"/>
    <w:rsid w:val="00D25C33"/>
    <w:rsid w:val="00D50B6A"/>
    <w:rsid w:val="00D609AC"/>
    <w:rsid w:val="00D6186A"/>
    <w:rsid w:val="00D63370"/>
    <w:rsid w:val="00D65105"/>
    <w:rsid w:val="00D74A3F"/>
    <w:rsid w:val="00D74BFD"/>
    <w:rsid w:val="00D77C54"/>
    <w:rsid w:val="00D80FD6"/>
    <w:rsid w:val="00D91EEC"/>
    <w:rsid w:val="00D9411D"/>
    <w:rsid w:val="00DB082B"/>
    <w:rsid w:val="00DB5008"/>
    <w:rsid w:val="00DC59B9"/>
    <w:rsid w:val="00DC6E5A"/>
    <w:rsid w:val="00DD5F3B"/>
    <w:rsid w:val="00DE39F1"/>
    <w:rsid w:val="00DE7A59"/>
    <w:rsid w:val="00DF138A"/>
    <w:rsid w:val="00E140E1"/>
    <w:rsid w:val="00E342F0"/>
    <w:rsid w:val="00E34D9F"/>
    <w:rsid w:val="00E4456F"/>
    <w:rsid w:val="00E44A07"/>
    <w:rsid w:val="00E453C3"/>
    <w:rsid w:val="00E464B7"/>
    <w:rsid w:val="00E47D30"/>
    <w:rsid w:val="00E70CD7"/>
    <w:rsid w:val="00E728BB"/>
    <w:rsid w:val="00E844AC"/>
    <w:rsid w:val="00E9199F"/>
    <w:rsid w:val="00E9630E"/>
    <w:rsid w:val="00EA091C"/>
    <w:rsid w:val="00EB2F65"/>
    <w:rsid w:val="00EC0AA9"/>
    <w:rsid w:val="00ED7569"/>
    <w:rsid w:val="00ED7E8B"/>
    <w:rsid w:val="00EE09EB"/>
    <w:rsid w:val="00EE38AC"/>
    <w:rsid w:val="00EE53A7"/>
    <w:rsid w:val="00EF248B"/>
    <w:rsid w:val="00EF5050"/>
    <w:rsid w:val="00EF7391"/>
    <w:rsid w:val="00F00AE5"/>
    <w:rsid w:val="00F02409"/>
    <w:rsid w:val="00F0777B"/>
    <w:rsid w:val="00F17502"/>
    <w:rsid w:val="00F212F0"/>
    <w:rsid w:val="00F24F40"/>
    <w:rsid w:val="00F3722E"/>
    <w:rsid w:val="00F4767F"/>
    <w:rsid w:val="00F52593"/>
    <w:rsid w:val="00F567AF"/>
    <w:rsid w:val="00F60F3B"/>
    <w:rsid w:val="00F61D42"/>
    <w:rsid w:val="00F62822"/>
    <w:rsid w:val="00F70BB4"/>
    <w:rsid w:val="00F73122"/>
    <w:rsid w:val="00F947C7"/>
    <w:rsid w:val="00F9795E"/>
    <w:rsid w:val="00FA5C19"/>
    <w:rsid w:val="00FB3EC6"/>
    <w:rsid w:val="00FB6EED"/>
    <w:rsid w:val="00FB7207"/>
    <w:rsid w:val="00FB7797"/>
    <w:rsid w:val="00FD0392"/>
    <w:rsid w:val="00FD2456"/>
    <w:rsid w:val="00FD3921"/>
    <w:rsid w:val="00FE22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FD5051D"/>
  <w15:docId w15:val="{A58C1BE6-6005-40FD-9AE6-9629A614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7"/>
      <w:szCs w:val="27"/>
    </w:rPr>
  </w:style>
  <w:style w:type="paragraph" w:styleId="Titolo1">
    <w:name w:val="heading 1"/>
    <w:basedOn w:val="Normale"/>
    <w:next w:val="Normale"/>
    <w:qFormat/>
    <w:pPr>
      <w:keepNext/>
      <w:outlineLvl w:val="0"/>
    </w:pPr>
    <w:rPr>
      <w:rFonts w:ascii="Tahoma" w:hAnsi="Tahoma" w:cs="Tahoma"/>
      <w:i/>
      <w:iCs/>
      <w:sz w:val="24"/>
    </w:rPr>
  </w:style>
  <w:style w:type="paragraph" w:styleId="Titolo2">
    <w:name w:val="heading 2"/>
    <w:basedOn w:val="Normale"/>
    <w:next w:val="Normale"/>
    <w:qFormat/>
    <w:pPr>
      <w:keepNext/>
      <w:tabs>
        <w:tab w:val="left" w:pos="1440"/>
      </w:tabs>
      <w:ind w:left="1440" w:hanging="1440"/>
      <w:outlineLvl w:val="1"/>
    </w:pPr>
    <w:rPr>
      <w:rFonts w:ascii="Tahoma" w:hAnsi="Tahoma" w:cs="Tahoma"/>
      <w:b/>
      <w:bCs/>
      <w:i/>
      <w:iCs/>
      <w:sz w:val="20"/>
    </w:rPr>
  </w:style>
  <w:style w:type="paragraph" w:styleId="Titolo3">
    <w:name w:val="heading 3"/>
    <w:basedOn w:val="Normale"/>
    <w:next w:val="Normale"/>
    <w:qFormat/>
    <w:pPr>
      <w:keepNext/>
      <w:tabs>
        <w:tab w:val="left" w:pos="1440"/>
      </w:tabs>
      <w:ind w:left="1440" w:hanging="1440"/>
      <w:outlineLvl w:val="2"/>
    </w:pPr>
    <w:rPr>
      <w:rFonts w:ascii="Tahoma" w:hAnsi="Tahoma" w:cs="Tahoma"/>
      <w:b/>
      <w:bCs/>
      <w:sz w:val="20"/>
    </w:rPr>
  </w:style>
  <w:style w:type="paragraph" w:styleId="Titolo4">
    <w:name w:val="heading 4"/>
    <w:basedOn w:val="Normale"/>
    <w:next w:val="Normale"/>
    <w:qFormat/>
    <w:pPr>
      <w:keepNext/>
      <w:tabs>
        <w:tab w:val="left" w:pos="1440"/>
      </w:tabs>
      <w:ind w:left="1440" w:hanging="1440"/>
      <w:outlineLvl w:val="3"/>
    </w:pPr>
    <w:rPr>
      <w:rFonts w:ascii="Tahoma" w:hAnsi="Tahoma" w:cs="Tahoma"/>
      <w:b/>
      <w:bCs/>
      <w:i/>
      <w:iCs/>
      <w:sz w:val="24"/>
    </w:rPr>
  </w:style>
  <w:style w:type="paragraph" w:styleId="Titolo5">
    <w:name w:val="heading 5"/>
    <w:basedOn w:val="Normale"/>
    <w:next w:val="Normale"/>
    <w:qFormat/>
    <w:pPr>
      <w:keepNext/>
      <w:outlineLvl w:val="4"/>
    </w:pPr>
    <w:rPr>
      <w:rFonts w:ascii="Tahoma" w:hAnsi="Tahoma" w:cs="Tahoma"/>
      <w:b/>
      <w:bCs/>
      <w:sz w:val="24"/>
    </w:rPr>
  </w:style>
  <w:style w:type="paragraph" w:styleId="Titolo6">
    <w:name w:val="heading 6"/>
    <w:basedOn w:val="Normale"/>
    <w:next w:val="Normale"/>
    <w:qFormat/>
    <w:pPr>
      <w:keepNext/>
      <w:jc w:val="both"/>
      <w:outlineLvl w:val="5"/>
    </w:pPr>
    <w:rPr>
      <w:rFonts w:ascii="Tahoma" w:hAnsi="Tahoma" w:cs="Tahoma"/>
      <w:b/>
      <w:bCs/>
      <w:sz w:val="20"/>
    </w:rPr>
  </w:style>
  <w:style w:type="paragraph" w:styleId="Titolo7">
    <w:name w:val="heading 7"/>
    <w:basedOn w:val="Normale"/>
    <w:next w:val="Normale"/>
    <w:link w:val="Titolo7Carattere"/>
    <w:qFormat/>
    <w:pPr>
      <w:keepNext/>
      <w:jc w:val="center"/>
      <w:outlineLvl w:val="6"/>
    </w:pPr>
    <w:rPr>
      <w:rFonts w:ascii="Arial" w:hAnsi="Arial" w:cs="Arial"/>
      <w:b/>
      <w:bCs/>
      <w:sz w:val="24"/>
      <w:szCs w:val="20"/>
      <w:u w:val="single"/>
    </w:rPr>
  </w:style>
  <w:style w:type="paragraph" w:styleId="Titolo8">
    <w:name w:val="heading 8"/>
    <w:basedOn w:val="Normale"/>
    <w:next w:val="Normale"/>
    <w:qFormat/>
    <w:pPr>
      <w:keepNext/>
      <w:outlineLvl w:val="7"/>
    </w:pPr>
    <w:rPr>
      <w:rFonts w:ascii="Arial" w:hAnsi="Arial" w:cs="Arial"/>
      <w:b/>
      <w:bCs/>
      <w:sz w:val="20"/>
    </w:rPr>
  </w:style>
  <w:style w:type="paragraph" w:styleId="Titolo9">
    <w:name w:val="heading 9"/>
    <w:basedOn w:val="Normale"/>
    <w:next w:val="Normale"/>
    <w:qFormat/>
    <w:pPr>
      <w:keepNext/>
      <w:spacing w:before="240" w:line="360" w:lineRule="auto"/>
      <w:jc w:val="center"/>
      <w:outlineLvl w:val="8"/>
    </w:pPr>
    <w:rPr>
      <w:rFonts w:ascii="Palatino Linotype" w:hAnsi="Palatino Linotype" w:cs="Arial"/>
      <w:color w:val="339966"/>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rPr>
      <w:rFonts w:ascii="Courier New" w:hAnsi="Courier New" w:cs="Courier New"/>
      <w:sz w:val="20"/>
      <w:szCs w:val="20"/>
    </w:rPr>
  </w:style>
  <w:style w:type="paragraph" w:styleId="Corpotesto">
    <w:name w:val="Body Text"/>
    <w:basedOn w:val="Normale"/>
    <w:semiHidden/>
    <w:pPr>
      <w:jc w:val="both"/>
    </w:pPr>
    <w:rPr>
      <w:rFonts w:ascii="Tahoma" w:hAnsi="Tahoma" w:cs="Tahoma"/>
      <w:b/>
      <w:bCs/>
      <w:i/>
      <w:iCs/>
      <w:sz w:val="20"/>
    </w:rPr>
  </w:style>
  <w:style w:type="paragraph" w:styleId="Titolo">
    <w:name w:val="Title"/>
    <w:basedOn w:val="Normale"/>
    <w:qFormat/>
    <w:pPr>
      <w:jc w:val="center"/>
    </w:pPr>
    <w:rPr>
      <w:rFonts w:ascii="Tahoma" w:hAnsi="Tahoma" w:cs="Tahoma"/>
      <w:b/>
      <w:bCs/>
      <w:sz w:val="48"/>
    </w:rPr>
  </w:style>
  <w:style w:type="paragraph" w:styleId="Sottotitolo">
    <w:name w:val="Subtitle"/>
    <w:basedOn w:val="Normale"/>
    <w:qFormat/>
    <w:pPr>
      <w:jc w:val="center"/>
    </w:pPr>
    <w:rPr>
      <w:rFonts w:ascii="Tahoma" w:hAnsi="Tahoma" w:cs="Tahoma"/>
      <w:sz w:val="36"/>
    </w:rPr>
  </w:style>
  <w:style w:type="paragraph" w:styleId="Intestazione">
    <w:name w:val="header"/>
    <w:basedOn w:val="Normale"/>
    <w:link w:val="IntestazioneCarattere"/>
    <w:uiPriority w:val="99"/>
    <w:pPr>
      <w:tabs>
        <w:tab w:val="center" w:pos="4819"/>
        <w:tab w:val="right" w:pos="9638"/>
      </w:tabs>
    </w:pPr>
    <w:rPr>
      <w:lang w:val="x-none" w:eastAsia="x-none"/>
    </w:rPr>
  </w:style>
  <w:style w:type="paragraph" w:styleId="Pidipagina">
    <w:name w:val="footer"/>
    <w:basedOn w:val="Normale"/>
    <w:link w:val="PidipaginaCarattere"/>
    <w:uiPriority w:val="99"/>
    <w:pPr>
      <w:tabs>
        <w:tab w:val="center" w:pos="4819"/>
        <w:tab w:val="right" w:pos="9638"/>
      </w:tabs>
    </w:pPr>
    <w:rPr>
      <w:lang w:val="x-none" w:eastAsia="x-none"/>
    </w:rPr>
  </w:style>
  <w:style w:type="paragraph" w:styleId="Corpodeltesto2">
    <w:name w:val="Body Text 2"/>
    <w:basedOn w:val="Normale"/>
    <w:semiHidden/>
    <w:pPr>
      <w:jc w:val="center"/>
    </w:pPr>
    <w:rPr>
      <w:rFonts w:ascii="Arial" w:hAnsi="Arial" w:cs="Arial"/>
      <w:b/>
      <w:bCs/>
      <w:sz w:val="28"/>
      <w:szCs w:val="20"/>
    </w:rPr>
  </w:style>
  <w:style w:type="paragraph" w:styleId="NormaleWeb">
    <w:name w:val="Normal (Web)"/>
    <w:basedOn w:val="Normale"/>
    <w:semiHidden/>
    <w:pPr>
      <w:spacing w:before="100" w:beforeAutospacing="1" w:after="100" w:afterAutospacing="1"/>
    </w:pPr>
    <w:rPr>
      <w:sz w:val="24"/>
      <w:szCs w:val="24"/>
    </w:rPr>
  </w:style>
  <w:style w:type="character" w:styleId="Collegamentoipertestuale">
    <w:name w:val="Hyperlink"/>
    <w:semiHidden/>
    <w:rPr>
      <w:color w:val="0000FF"/>
      <w:u w:val="single"/>
    </w:rPr>
  </w:style>
  <w:style w:type="paragraph" w:styleId="Corpodeltesto3">
    <w:name w:val="Body Text 3"/>
    <w:basedOn w:val="Normale"/>
    <w:semiHidden/>
    <w:pPr>
      <w:autoSpaceDE w:val="0"/>
      <w:autoSpaceDN w:val="0"/>
      <w:adjustRightInd w:val="0"/>
      <w:jc w:val="both"/>
    </w:pPr>
    <w:rPr>
      <w:rFonts w:ascii="Tahoma" w:hAnsi="Tahoma" w:cs="Tahoma"/>
      <w:sz w:val="24"/>
    </w:rPr>
  </w:style>
  <w:style w:type="character" w:styleId="Numeropagina">
    <w:name w:val="page number"/>
    <w:basedOn w:val="Carpredefinitoparagrafo"/>
    <w:semiHidden/>
  </w:style>
  <w:style w:type="character" w:styleId="Collegamentovisitato">
    <w:name w:val="FollowedHyperlink"/>
    <w:semiHidden/>
    <w:rPr>
      <w:color w:val="800080"/>
      <w:u w:val="single"/>
    </w:rPr>
  </w:style>
  <w:style w:type="paragraph" w:styleId="Testonotaapidipagina">
    <w:name w:val="footnote text"/>
    <w:basedOn w:val="Normale"/>
    <w:semiHidden/>
    <w:rPr>
      <w:sz w:val="20"/>
      <w:szCs w:val="20"/>
    </w:rPr>
  </w:style>
  <w:style w:type="paragraph" w:customStyle="1" w:styleId="Default">
    <w:name w:val="Default"/>
    <w:pPr>
      <w:autoSpaceDE w:val="0"/>
      <w:autoSpaceDN w:val="0"/>
      <w:adjustRightInd w:val="0"/>
    </w:pPr>
    <w:rPr>
      <w:rFonts w:ascii="Calibri" w:hAnsi="Calibri"/>
      <w:color w:val="000000"/>
      <w:sz w:val="24"/>
      <w:szCs w:val="24"/>
    </w:rPr>
  </w:style>
  <w:style w:type="character" w:customStyle="1" w:styleId="PidipaginaCarattere">
    <w:name w:val="Piè di pagina Carattere"/>
    <w:link w:val="Pidipagina"/>
    <w:uiPriority w:val="99"/>
    <w:rsid w:val="00363565"/>
    <w:rPr>
      <w:sz w:val="27"/>
      <w:szCs w:val="27"/>
    </w:rPr>
  </w:style>
  <w:style w:type="paragraph" w:customStyle="1" w:styleId="titolo0">
    <w:name w:val="titolo"/>
    <w:basedOn w:val="Intestazione"/>
    <w:rsid w:val="000F4585"/>
    <w:pPr>
      <w:tabs>
        <w:tab w:val="clear" w:pos="4819"/>
        <w:tab w:val="clear" w:pos="9638"/>
        <w:tab w:val="center" w:pos="4252"/>
        <w:tab w:val="right" w:pos="8504"/>
      </w:tabs>
      <w:jc w:val="center"/>
    </w:pPr>
    <w:rPr>
      <w:rFonts w:ascii="Arial" w:hAnsi="Arial"/>
      <w:b/>
      <w:sz w:val="24"/>
      <w:szCs w:val="20"/>
    </w:rPr>
  </w:style>
  <w:style w:type="paragraph" w:customStyle="1" w:styleId="Numero">
    <w:name w:val="Numero"/>
    <w:basedOn w:val="Normale"/>
    <w:rsid w:val="000F4585"/>
    <w:pPr>
      <w:spacing w:line="360" w:lineRule="atLeast"/>
    </w:pPr>
    <w:rPr>
      <w:rFonts w:ascii="Arial" w:hAnsi="Arial"/>
      <w:sz w:val="24"/>
      <w:szCs w:val="20"/>
    </w:rPr>
  </w:style>
  <w:style w:type="paragraph" w:customStyle="1" w:styleId="qual3">
    <w:name w:val="qual3"/>
    <w:basedOn w:val="Normale"/>
    <w:rsid w:val="000F4585"/>
    <w:pPr>
      <w:ind w:left="567"/>
    </w:pPr>
    <w:rPr>
      <w:rFonts w:ascii="Arial" w:hAnsi="Arial"/>
      <w:sz w:val="22"/>
      <w:szCs w:val="20"/>
    </w:rPr>
  </w:style>
  <w:style w:type="paragraph" w:customStyle="1" w:styleId="qual2">
    <w:name w:val="qual2"/>
    <w:basedOn w:val="Normale"/>
    <w:rsid w:val="000F4585"/>
    <w:pPr>
      <w:ind w:left="851" w:right="-2" w:hanging="850"/>
      <w:jc w:val="both"/>
    </w:pPr>
    <w:rPr>
      <w:rFonts w:ascii="Arial" w:hAnsi="Arial"/>
      <w:b/>
      <w:sz w:val="22"/>
      <w:szCs w:val="20"/>
      <w:lang w:val="en-US"/>
    </w:rPr>
  </w:style>
  <w:style w:type="paragraph" w:styleId="Testofumetto">
    <w:name w:val="Balloon Text"/>
    <w:basedOn w:val="Normale"/>
    <w:semiHidden/>
    <w:rsid w:val="00D9411D"/>
    <w:rPr>
      <w:rFonts w:ascii="Tahoma" w:hAnsi="Tahoma" w:cs="Tahoma"/>
      <w:sz w:val="16"/>
      <w:szCs w:val="16"/>
    </w:rPr>
  </w:style>
  <w:style w:type="character" w:customStyle="1" w:styleId="IntestazioneCarattere">
    <w:name w:val="Intestazione Carattere"/>
    <w:link w:val="Intestazione"/>
    <w:uiPriority w:val="99"/>
    <w:locked/>
    <w:rsid w:val="00465F2A"/>
    <w:rPr>
      <w:sz w:val="27"/>
      <w:szCs w:val="27"/>
    </w:rPr>
  </w:style>
  <w:style w:type="table" w:styleId="Grigliatabella">
    <w:name w:val="Table Grid"/>
    <w:basedOn w:val="Tabellanormale"/>
    <w:uiPriority w:val="59"/>
    <w:rsid w:val="00631C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99"/>
    <w:qFormat/>
    <w:rsid w:val="00797B53"/>
    <w:pPr>
      <w:ind w:left="720"/>
    </w:pPr>
    <w:rPr>
      <w:rFonts w:eastAsia="SimSun"/>
      <w:sz w:val="24"/>
      <w:szCs w:val="24"/>
    </w:rPr>
  </w:style>
  <w:style w:type="character" w:customStyle="1" w:styleId="Titolo7Carattere">
    <w:name w:val="Titolo 7 Carattere"/>
    <w:link w:val="Titolo7"/>
    <w:rsid w:val="00F70BB4"/>
    <w:rPr>
      <w:rFonts w:ascii="Arial" w:hAnsi="Arial" w:cs="Arial"/>
      <w:b/>
      <w:bCs/>
      <w:sz w:val="24"/>
      <w:u w:val="single"/>
    </w:rPr>
  </w:style>
  <w:style w:type="table" w:customStyle="1" w:styleId="Grigliatabella1">
    <w:name w:val="Griglia tabella1"/>
    <w:basedOn w:val="Tabellanormale"/>
    <w:next w:val="Grigliatabella"/>
    <w:uiPriority w:val="59"/>
    <w:rsid w:val="00F21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 3"/>
    <w:basedOn w:val="Normale"/>
    <w:uiPriority w:val="99"/>
    <w:rsid w:val="00350B3B"/>
    <w:pPr>
      <w:widowControl w:val="0"/>
      <w:autoSpaceDE w:val="0"/>
      <w:autoSpaceDN w:val="0"/>
      <w:spacing w:before="216"/>
      <w:ind w:left="360" w:hanging="360"/>
      <w:jc w:val="both"/>
    </w:pPr>
    <w:rPr>
      <w:rFonts w:ascii="Calibri" w:hAnsi="Calibri" w:cs="Calibri"/>
      <w:sz w:val="25"/>
      <w:szCs w:val="25"/>
    </w:rPr>
  </w:style>
  <w:style w:type="paragraph" w:customStyle="1" w:styleId="Style1">
    <w:name w:val="Style 1"/>
    <w:basedOn w:val="Normale"/>
    <w:uiPriority w:val="99"/>
    <w:rsid w:val="00350B3B"/>
    <w:pPr>
      <w:widowControl w:val="0"/>
      <w:autoSpaceDE w:val="0"/>
      <w:autoSpaceDN w:val="0"/>
      <w:adjustRightInd w:val="0"/>
    </w:pPr>
    <w:rPr>
      <w:sz w:val="24"/>
      <w:szCs w:val="24"/>
    </w:rPr>
  </w:style>
  <w:style w:type="paragraph" w:customStyle="1" w:styleId="Style2">
    <w:name w:val="Style 2"/>
    <w:basedOn w:val="Normale"/>
    <w:uiPriority w:val="99"/>
    <w:rsid w:val="00350B3B"/>
    <w:pPr>
      <w:widowControl w:val="0"/>
      <w:autoSpaceDE w:val="0"/>
      <w:autoSpaceDN w:val="0"/>
      <w:spacing w:before="252"/>
      <w:jc w:val="center"/>
    </w:pPr>
    <w:rPr>
      <w:rFonts w:ascii="Calibri" w:hAnsi="Calibri" w:cs="Calibri"/>
      <w:sz w:val="25"/>
      <w:szCs w:val="25"/>
    </w:rPr>
  </w:style>
  <w:style w:type="character" w:customStyle="1" w:styleId="CharacterStyle1">
    <w:name w:val="Character Style 1"/>
    <w:uiPriority w:val="99"/>
    <w:rsid w:val="00350B3B"/>
    <w:rPr>
      <w:rFonts w:ascii="Calibri" w:hAnsi="Calibri"/>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53656">
      <w:bodyDiv w:val="1"/>
      <w:marLeft w:val="0"/>
      <w:marRight w:val="0"/>
      <w:marTop w:val="0"/>
      <w:marBottom w:val="0"/>
      <w:divBdr>
        <w:top w:val="none" w:sz="0" w:space="0" w:color="auto"/>
        <w:left w:val="none" w:sz="0" w:space="0" w:color="auto"/>
        <w:bottom w:val="none" w:sz="0" w:space="0" w:color="auto"/>
        <w:right w:val="none" w:sz="0" w:space="0" w:color="auto"/>
      </w:divBdr>
    </w:div>
    <w:div w:id="671446356">
      <w:bodyDiv w:val="1"/>
      <w:marLeft w:val="0"/>
      <w:marRight w:val="0"/>
      <w:marTop w:val="0"/>
      <w:marBottom w:val="0"/>
      <w:divBdr>
        <w:top w:val="none" w:sz="0" w:space="0" w:color="auto"/>
        <w:left w:val="none" w:sz="0" w:space="0" w:color="auto"/>
        <w:bottom w:val="none" w:sz="0" w:space="0" w:color="auto"/>
        <w:right w:val="none" w:sz="0" w:space="0" w:color="auto"/>
      </w:divBdr>
    </w:div>
    <w:div w:id="137739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8230;&#8230;@ats_milano.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1928998221E0D4CB30D1B2D0E72D24A" ma:contentTypeVersion="10" ma:contentTypeDescription="Creare un nuovo documento." ma:contentTypeScope="" ma:versionID="9b404f8b36d1d4bcefd92ecbd65b267d">
  <xsd:schema xmlns:xsd="http://www.w3.org/2001/XMLSchema" xmlns:xs="http://www.w3.org/2001/XMLSchema" xmlns:p="http://schemas.microsoft.com/office/2006/metadata/properties" xmlns:ns3="4a971bf0-38cb-451c-906c-46a9e1d17c78" targetNamespace="http://schemas.microsoft.com/office/2006/metadata/properties" ma:root="true" ma:fieldsID="5410affe60291b48b2fe589b5608d201" ns3:_="">
    <xsd:import namespace="4a971bf0-38cb-451c-906c-46a9e1d17c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71bf0-38cb-451c-906c-46a9e1d17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A58AB-BE22-4274-92CC-73CE4D1588DF}">
  <ds:schemaRefs>
    <ds:schemaRef ds:uri="http://www.w3.org/XML/1998/namespace"/>
    <ds:schemaRef ds:uri="4a971bf0-38cb-451c-906c-46a9e1d17c78"/>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5D791DE-AFC1-4E36-921C-587D69DF9BA8}">
  <ds:schemaRefs>
    <ds:schemaRef ds:uri="http://schemas.microsoft.com/sharepoint/v3/contenttype/forms"/>
  </ds:schemaRefs>
</ds:datastoreItem>
</file>

<file path=customXml/itemProps3.xml><?xml version="1.0" encoding="utf-8"?>
<ds:datastoreItem xmlns:ds="http://schemas.openxmlformats.org/officeDocument/2006/customXml" ds:itemID="{95D49FE0-1251-4F2B-8F8D-FF8A8C13A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71bf0-38cb-451c-906c-46a9e1d17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395A73-CACA-417F-A693-53402D593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1189</Words>
  <Characters>6782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Documenti SGD</vt:lpstr>
    </vt:vector>
  </TitlesOfParts>
  <Company>IREF</Company>
  <LinksUpToDate>false</LinksUpToDate>
  <CharactersWithSpaces>7956</CharactersWithSpaces>
  <SharedDoc>false</SharedDoc>
  <HLinks>
    <vt:vector size="12" baseType="variant">
      <vt:variant>
        <vt:i4>4653145</vt:i4>
      </vt:variant>
      <vt:variant>
        <vt:i4>3</vt:i4>
      </vt:variant>
      <vt:variant>
        <vt:i4>0</vt:i4>
      </vt:variant>
      <vt:variant>
        <vt:i4>5</vt:i4>
      </vt:variant>
      <vt:variant>
        <vt:lpwstr>mailto:pec@pecats_milano.it</vt:lpwstr>
      </vt:variant>
      <vt:variant>
        <vt:lpwstr/>
      </vt:variant>
      <vt:variant>
        <vt:i4>539041855</vt:i4>
      </vt:variant>
      <vt:variant>
        <vt:i4>0</vt:i4>
      </vt:variant>
      <vt:variant>
        <vt:i4>0</vt:i4>
      </vt:variant>
      <vt:variant>
        <vt:i4>5</vt:i4>
      </vt:variant>
      <vt:variant>
        <vt:lpwstr>mailto:……@ats_milano.it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Documenti SGD</dc:title>
  <dc:creator>Qualita</dc:creator>
  <cp:lastModifiedBy>Lombardo Concetta</cp:lastModifiedBy>
  <cp:revision>2</cp:revision>
  <cp:lastPrinted>2022-12-13T07:30:00Z</cp:lastPrinted>
  <dcterms:created xsi:type="dcterms:W3CDTF">2023-04-27T09:38:00Z</dcterms:created>
  <dcterms:modified xsi:type="dcterms:W3CDTF">2023-04-27T09:38:00Z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0x010100C1928998221E0D4CB30D1B2D0E72D24A</vt:lpwstr>
  </property>
</Properties>
</file>