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17C9" w14:textId="77777777" w:rsidR="00534C4C" w:rsidRDefault="00534C4C" w:rsidP="00534C4C">
      <w:pPr>
        <w:tabs>
          <w:tab w:val="left" w:pos="420"/>
        </w:tabs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</w:p>
    <w:p w14:paraId="46245C8D" w14:textId="0C1EBFFC" w:rsidR="00534C4C" w:rsidRDefault="00534C4C" w:rsidP="00534C4C">
      <w:pPr>
        <w:shd w:val="clear" w:color="auto" w:fill="D9D9D9"/>
        <w:tabs>
          <w:tab w:val="left" w:pos="42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ALLEGATO D</w:t>
      </w:r>
    </w:p>
    <w:p w14:paraId="07F9413A" w14:textId="42708F08" w:rsidR="00534C4C" w:rsidRPr="005A0B7F" w:rsidRDefault="00534C4C" w:rsidP="00534C4C">
      <w:pPr>
        <w:shd w:val="clear" w:color="auto" w:fill="D9D9D9"/>
        <w:tabs>
          <w:tab w:val="left" w:pos="42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PATTO DI INTEGRITA’ IN MATERIA DI CONTRATTI PUBBLICI DELLA REGIONE LOMBARDIA E DEGLI ENTI DEL SISTEMA REGIONALE DI CUI ALL’ALL. A1 ALLA L.R. 27 DICEMBRE 2006 N. 30</w:t>
      </w:r>
    </w:p>
    <w:p w14:paraId="0BA1F4A5" w14:textId="77777777" w:rsidR="00534C4C" w:rsidRDefault="00534C4C" w:rsidP="00D10BD2">
      <w:pPr>
        <w:pStyle w:val="Style1"/>
        <w:kinsoku w:val="0"/>
        <w:autoSpaceDE/>
        <w:autoSpaceDN/>
        <w:adjustRightInd/>
        <w:jc w:val="both"/>
        <w:rPr>
          <w:rFonts w:ascii="Century Gothic" w:hAnsi="Century Gothic"/>
          <w:b/>
        </w:rPr>
      </w:pPr>
    </w:p>
    <w:p w14:paraId="0D9C349D" w14:textId="2200E5A3" w:rsidR="00C4616D" w:rsidRPr="00401623" w:rsidRDefault="00C4616D" w:rsidP="00C4616D">
      <w:pPr>
        <w:spacing w:line="360" w:lineRule="auto"/>
        <w:jc w:val="both"/>
        <w:rPr>
          <w:rFonts w:ascii="Century Gothic" w:hAnsi="Century Gothic" w:cs="Arial"/>
          <w:b/>
          <w:noProof/>
          <w:sz w:val="22"/>
          <w:szCs w:val="22"/>
        </w:rPr>
      </w:pPr>
      <w:bookmarkStart w:id="1" w:name="_Hlk42162687"/>
      <w:bookmarkStart w:id="2" w:name="_Hlk67410112"/>
      <w:r w:rsidRPr="00401623">
        <w:rPr>
          <w:rFonts w:ascii="Century Gothic" w:hAnsi="Century Gothic" w:cs="Arial"/>
          <w:b/>
          <w:noProof/>
          <w:sz w:val="22"/>
          <w:szCs w:val="22"/>
        </w:rPr>
        <w:t xml:space="preserve">PROCEDURA </w:t>
      </w:r>
      <w:r w:rsidRPr="00E21CF7">
        <w:rPr>
          <w:rFonts w:ascii="Century Gothic" w:hAnsi="Century Gothic" w:cs="Arial"/>
          <w:b/>
          <w:noProof/>
          <w:sz w:val="22"/>
          <w:szCs w:val="22"/>
        </w:rPr>
        <w:t xml:space="preserve">APERTA SOPRA SOGLIA COMUNITARIA, ESPLETATA AI SENSI DELL’ART. 60 DEL D. LGS. 50/2016 S.M.I., IN UNIONE D’ACQUISTO </w:t>
      </w:r>
      <w:r>
        <w:rPr>
          <w:rFonts w:ascii="Century Gothic" w:hAnsi="Century Gothic" w:cs="Arial"/>
          <w:b/>
          <w:noProof/>
          <w:sz w:val="22"/>
          <w:szCs w:val="22"/>
        </w:rPr>
        <w:t>TRA</w:t>
      </w:r>
      <w:r w:rsidRPr="00E21CF7">
        <w:rPr>
          <w:rFonts w:ascii="Century Gothic" w:hAnsi="Century Gothic" w:cs="Arial"/>
          <w:b/>
          <w:noProof/>
          <w:sz w:val="22"/>
          <w:szCs w:val="22"/>
        </w:rPr>
        <w:t xml:space="preserve"> L’ATS DELLA CITTA’ METROPOLITANA DI MILANO (CAPOFILA) E LE AATTSS </w:t>
      </w:r>
      <w:bookmarkStart w:id="3" w:name="_Hlk42169940"/>
      <w:r w:rsidRPr="00E21CF7">
        <w:rPr>
          <w:rFonts w:ascii="Century Gothic" w:hAnsi="Century Gothic" w:cs="Arial"/>
          <w:b/>
          <w:noProof/>
          <w:sz w:val="22"/>
          <w:szCs w:val="22"/>
        </w:rPr>
        <w:t xml:space="preserve">DI BERGAMO, DELL’INSUBRIA, DELLA MONTAGNA, DELLA VAL PADANA </w:t>
      </w:r>
      <w:r>
        <w:rPr>
          <w:rFonts w:ascii="Century Gothic" w:hAnsi="Century Gothic" w:cs="Arial"/>
          <w:b/>
          <w:noProof/>
          <w:sz w:val="22"/>
          <w:szCs w:val="22"/>
        </w:rPr>
        <w:t xml:space="preserve">E </w:t>
      </w:r>
      <w:r w:rsidRPr="00E21CF7">
        <w:rPr>
          <w:rFonts w:ascii="Century Gothic" w:hAnsi="Century Gothic" w:cs="Arial"/>
          <w:b/>
          <w:noProof/>
          <w:sz w:val="22"/>
          <w:szCs w:val="22"/>
        </w:rPr>
        <w:t>DI PAVIA, PER</w:t>
      </w:r>
      <w:r w:rsidRPr="00401623">
        <w:rPr>
          <w:rFonts w:ascii="Century Gothic" w:hAnsi="Century Gothic" w:cs="Arial"/>
          <w:b/>
          <w:noProof/>
          <w:sz w:val="22"/>
          <w:szCs w:val="22"/>
        </w:rPr>
        <w:t xml:space="preserve"> L’AFFIDAMENTO </w:t>
      </w:r>
      <w:bookmarkStart w:id="4" w:name="_Hlk67491988"/>
      <w:bookmarkEnd w:id="1"/>
      <w:bookmarkEnd w:id="3"/>
      <w:r w:rsidRPr="00401623">
        <w:rPr>
          <w:rFonts w:ascii="Century Gothic" w:hAnsi="Century Gothic" w:cs="Arial"/>
          <w:b/>
          <w:noProof/>
          <w:sz w:val="22"/>
          <w:szCs w:val="22"/>
        </w:rPr>
        <w:t xml:space="preserve">DEL SERVIZIO </w:t>
      </w:r>
      <w:bookmarkEnd w:id="4"/>
      <w:r w:rsidRPr="00401623">
        <w:rPr>
          <w:rFonts w:ascii="Century Gothic" w:hAnsi="Century Gothic" w:cs="Arial"/>
          <w:b/>
          <w:noProof/>
          <w:sz w:val="22"/>
          <w:szCs w:val="22"/>
        </w:rPr>
        <w:t>SOMMINISTRAZIONE DI LAVORO PER 12 MESI.</w:t>
      </w:r>
    </w:p>
    <w:bookmarkEnd w:id="2"/>
    <w:p w14:paraId="17D9FF95" w14:textId="796F8AB7" w:rsidR="007323D2" w:rsidRPr="002A736B" w:rsidRDefault="007323D2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 xml:space="preserve">Articolo </w:t>
      </w:r>
      <w:r w:rsidR="006B212B">
        <w:rPr>
          <w:rFonts w:ascii="Century Gothic" w:hAnsi="Century Gothic"/>
          <w:b/>
        </w:rPr>
        <w:t>1</w:t>
      </w:r>
    </w:p>
    <w:p w14:paraId="212EC847" w14:textId="3D43A4E9" w:rsidR="007323D2" w:rsidRDefault="007323D2" w:rsidP="009445FF">
      <w:pPr>
        <w:tabs>
          <w:tab w:val="left" w:pos="9639"/>
        </w:tabs>
        <w:jc w:val="center"/>
        <w:rPr>
          <w:rFonts w:ascii="Century Gothic" w:hAnsi="Century Gothic"/>
          <w:b/>
          <w:sz w:val="20"/>
          <w:szCs w:val="20"/>
        </w:rPr>
      </w:pPr>
      <w:r w:rsidRPr="002A736B">
        <w:rPr>
          <w:rFonts w:ascii="Century Gothic" w:hAnsi="Century Gothic"/>
          <w:b/>
          <w:sz w:val="20"/>
          <w:szCs w:val="20"/>
        </w:rPr>
        <w:t>Principi</w:t>
      </w:r>
    </w:p>
    <w:p w14:paraId="671A42AD" w14:textId="77777777" w:rsidR="009445FF" w:rsidRPr="002A736B" w:rsidRDefault="009445FF" w:rsidP="009445FF">
      <w:pPr>
        <w:tabs>
          <w:tab w:val="left" w:pos="9639"/>
        </w:tabs>
        <w:jc w:val="center"/>
        <w:rPr>
          <w:rFonts w:ascii="Century Gothic" w:hAnsi="Century Gothic"/>
          <w:b/>
          <w:sz w:val="20"/>
          <w:szCs w:val="20"/>
        </w:rPr>
      </w:pPr>
    </w:p>
    <w:p w14:paraId="1AC61AC5" w14:textId="77777777" w:rsidR="007323D2" w:rsidRPr="002A736B" w:rsidRDefault="007323D2" w:rsidP="002A736B">
      <w:pPr>
        <w:pStyle w:val="Paragrafoelenco"/>
        <w:numPr>
          <w:ilvl w:val="0"/>
          <w:numId w:val="26"/>
        </w:numPr>
        <w:tabs>
          <w:tab w:val="left" w:pos="9639"/>
        </w:tabs>
        <w:spacing w:after="240"/>
        <w:ind w:left="714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Il Patto di integrità è un accordo tra la Stazione appaltante e gli operatori economici che, ai sensi dell’art. 1, comma 17, della l. 6 novembre 2012, n. 190, vincola i contraenti al rispetto di regole di condotta finalizzate a prevenire il verificarsi di fenomeni corruttivi e a promuovere comportamenti eticamente adeguati.</w:t>
      </w:r>
    </w:p>
    <w:p w14:paraId="3CFDBC47" w14:textId="77777777" w:rsidR="007323D2" w:rsidRPr="002A736B" w:rsidRDefault="007323D2" w:rsidP="004E216E">
      <w:pPr>
        <w:pStyle w:val="Paragrafoelenco"/>
        <w:numPr>
          <w:ilvl w:val="0"/>
          <w:numId w:val="26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Per le definizioni normative relative alla materia dei contratti pubblici si rinvia</w:t>
      </w:r>
      <w:r w:rsidR="003A4F85" w:rsidRPr="002A736B">
        <w:rPr>
          <w:rFonts w:ascii="Century Gothic" w:hAnsi="Century Gothic"/>
          <w:sz w:val="20"/>
          <w:szCs w:val="20"/>
        </w:rPr>
        <w:t xml:space="preserve"> </w:t>
      </w:r>
      <w:r w:rsidRPr="002A736B">
        <w:rPr>
          <w:rFonts w:ascii="Century Gothic" w:hAnsi="Century Gothic"/>
          <w:sz w:val="20"/>
          <w:szCs w:val="20"/>
        </w:rPr>
        <w:t>all’art. 3 del d.lgs. 18 aprile 2016, n. 50.</w:t>
      </w:r>
    </w:p>
    <w:p w14:paraId="6D2CB8EC" w14:textId="77777777" w:rsidR="00835F5A" w:rsidRPr="002A736B" w:rsidRDefault="00835F5A" w:rsidP="007323D2">
      <w:pPr>
        <w:tabs>
          <w:tab w:val="left" w:pos="9639"/>
        </w:tabs>
        <w:spacing w:after="120"/>
        <w:jc w:val="both"/>
        <w:rPr>
          <w:rFonts w:ascii="Century Gothic" w:hAnsi="Century Gothic"/>
          <w:b/>
          <w:sz w:val="20"/>
          <w:szCs w:val="20"/>
        </w:rPr>
      </w:pPr>
    </w:p>
    <w:p w14:paraId="67BF1A5C" w14:textId="77777777" w:rsidR="007323D2" w:rsidRPr="002A736B" w:rsidRDefault="007323D2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>Articolo 2</w:t>
      </w:r>
    </w:p>
    <w:p w14:paraId="29633987" w14:textId="757CE459" w:rsidR="007323D2" w:rsidRDefault="007323D2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>Ambito e modalità di applicazione</w:t>
      </w:r>
    </w:p>
    <w:p w14:paraId="5351340D" w14:textId="77777777" w:rsidR="009445FF" w:rsidRPr="009445FF" w:rsidRDefault="009445FF" w:rsidP="009445FF">
      <w:pPr>
        <w:tabs>
          <w:tab w:val="left" w:pos="9639"/>
        </w:tabs>
        <w:jc w:val="center"/>
      </w:pPr>
    </w:p>
    <w:p w14:paraId="5EA2BE6B" w14:textId="77777777" w:rsidR="007323D2" w:rsidRPr="002A736B" w:rsidRDefault="007323D2" w:rsidP="004E216E">
      <w:pPr>
        <w:pStyle w:val="Paragrafoelenco"/>
        <w:numPr>
          <w:ilvl w:val="0"/>
          <w:numId w:val="27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Il presente Patto di Integrità disciplina i comportamenti tenuti dagli operatori economici e dai dipendenti della Regione Lombardia e dei soggetti del Sistema regionale di cui all’</w:t>
      </w:r>
      <w:proofErr w:type="spellStart"/>
      <w:r w:rsidRPr="002A736B">
        <w:rPr>
          <w:rFonts w:ascii="Century Gothic" w:hAnsi="Century Gothic"/>
          <w:sz w:val="20"/>
          <w:szCs w:val="20"/>
        </w:rPr>
        <w:t>All</w:t>
      </w:r>
      <w:proofErr w:type="spellEnd"/>
      <w:r w:rsidRPr="002A736B">
        <w:rPr>
          <w:rFonts w:ascii="Century Gothic" w:hAnsi="Century Gothic"/>
          <w:sz w:val="20"/>
          <w:szCs w:val="20"/>
        </w:rPr>
        <w:t>. A1 della l.r. n. 27 dicembre 2006, n. 30, nell’ambito delle procedure di affidamento e gestione degli appalti di lavori, servizi e forniture di cui al d.lgs. 18 aprile 2016, n. 50.</w:t>
      </w:r>
    </w:p>
    <w:p w14:paraId="246FE890" w14:textId="77777777" w:rsidR="007323D2" w:rsidRPr="002A736B" w:rsidRDefault="007323D2" w:rsidP="004E216E">
      <w:pPr>
        <w:pStyle w:val="Paragrafoelenco"/>
        <w:numPr>
          <w:ilvl w:val="0"/>
          <w:numId w:val="27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Il Patto di Integrità stabilisce la reciproca e formale obbligazione delle Stazioni appaltanti e degli operatori economici individuati al comma 1 ad improntare i propri comportamenti ai principi di lealtà, trasparenza e correttezza, nonché l’espresso impegno, in funzione di prevenzione amministrativa della corruzione, a non offrire, accettare o richiedere somme di denaro o qualsiasi altra ricompensa, vantaggio o beneficio indebito.</w:t>
      </w:r>
    </w:p>
    <w:p w14:paraId="7439A00B" w14:textId="77777777" w:rsidR="007323D2" w:rsidRPr="002A736B" w:rsidRDefault="007323D2" w:rsidP="004E216E">
      <w:pPr>
        <w:pStyle w:val="Paragrafoelenco"/>
        <w:numPr>
          <w:ilvl w:val="0"/>
          <w:numId w:val="27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Il Patto di Integrità costituisce parte integrante dei contratti stipulati dalla Regione Lombardia e dai soggetti del Sistema Regionale di cui all’</w:t>
      </w:r>
      <w:proofErr w:type="spellStart"/>
      <w:r w:rsidRPr="002A736B">
        <w:rPr>
          <w:rFonts w:ascii="Century Gothic" w:hAnsi="Century Gothic"/>
          <w:sz w:val="20"/>
          <w:szCs w:val="20"/>
        </w:rPr>
        <w:t>All</w:t>
      </w:r>
      <w:proofErr w:type="spellEnd"/>
      <w:r w:rsidRPr="002A736B">
        <w:rPr>
          <w:rFonts w:ascii="Century Gothic" w:hAnsi="Century Gothic"/>
          <w:sz w:val="20"/>
          <w:szCs w:val="20"/>
        </w:rPr>
        <w:t>. A1 alla L.R.2 7 dicembre 2006 n.30. L’espressa accettazione dello stesso costituisce condizione di ammissione alle procedure di gara, a tutte le procedure negoziate e agli affidamenti anche di importo inferiore a 40.000 euro, nonché per l’iscrizione all’Elenco Fornitori Telematico. Tale condizione deve essere esplicitamente prevista nei bandi di gara e nelle lettere d’invito.</w:t>
      </w:r>
    </w:p>
    <w:p w14:paraId="61BDCDFD" w14:textId="77777777" w:rsidR="007323D2" w:rsidRPr="002A736B" w:rsidRDefault="007323D2" w:rsidP="004E216E">
      <w:pPr>
        <w:pStyle w:val="Paragrafoelenco"/>
        <w:numPr>
          <w:ilvl w:val="0"/>
          <w:numId w:val="27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 xml:space="preserve">Una copia del Patto di Integrità, sottoscritta per accettazione dal legale rappresentante dell’operatore economico concorrente, deve essere allegata alla documentazione </w:t>
      </w:r>
      <w:r w:rsidRPr="002A736B">
        <w:rPr>
          <w:rFonts w:ascii="Century Gothic" w:hAnsi="Century Gothic"/>
          <w:sz w:val="20"/>
          <w:szCs w:val="20"/>
        </w:rPr>
        <w:lastRenderedPageBreak/>
        <w:t xml:space="preserve">amministrativa richiesta ai fini della procedura di affidamento o dell’iscrizione all’Elenco Fornitori Telematico </w:t>
      </w:r>
      <w:proofErr w:type="spellStart"/>
      <w:r w:rsidRPr="002A736B">
        <w:rPr>
          <w:rFonts w:ascii="Century Gothic" w:hAnsi="Century Gothic"/>
          <w:sz w:val="20"/>
          <w:szCs w:val="20"/>
        </w:rPr>
        <w:t>Sintel</w:t>
      </w:r>
      <w:proofErr w:type="spellEnd"/>
      <w:r w:rsidRPr="002A736B">
        <w:rPr>
          <w:rFonts w:ascii="Century Gothic" w:hAnsi="Century Gothic"/>
          <w:sz w:val="20"/>
          <w:szCs w:val="20"/>
        </w:rPr>
        <w:t>. Per i consorzi ordinari o raggruppamenti temporanei l’obbligo riguarda tutti i consorziati o partecipanti al raggruppamento o consorzio.</w:t>
      </w:r>
    </w:p>
    <w:p w14:paraId="5AD3B66A" w14:textId="77777777" w:rsidR="00886FD7" w:rsidRPr="002A736B" w:rsidRDefault="00886FD7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>Articolo 3</w:t>
      </w:r>
    </w:p>
    <w:p w14:paraId="0709F194" w14:textId="26470846" w:rsidR="00886FD7" w:rsidRDefault="00886FD7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>Obblighi dell’operatore economico</w:t>
      </w:r>
    </w:p>
    <w:p w14:paraId="0E151A68" w14:textId="77777777" w:rsidR="009445FF" w:rsidRPr="009445FF" w:rsidRDefault="009445FF" w:rsidP="009445FF">
      <w:pPr>
        <w:tabs>
          <w:tab w:val="left" w:pos="9639"/>
        </w:tabs>
        <w:ind w:left="357"/>
        <w:jc w:val="center"/>
      </w:pPr>
    </w:p>
    <w:p w14:paraId="238571EA" w14:textId="77777777" w:rsidR="00886FD7" w:rsidRPr="002A736B" w:rsidRDefault="00886FD7" w:rsidP="004E216E">
      <w:pPr>
        <w:pStyle w:val="Paragrafoelenco"/>
        <w:numPr>
          <w:ilvl w:val="0"/>
          <w:numId w:val="28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Il Patto di Integrità costituisce parte essenziale dei documenti da presentare nell’ambito delle procedure di affidamento di contratti pubblici.</w:t>
      </w:r>
    </w:p>
    <w:p w14:paraId="516FEBDC" w14:textId="77777777" w:rsidR="00886FD7" w:rsidRPr="002A736B" w:rsidRDefault="00886FD7" w:rsidP="004E216E">
      <w:pPr>
        <w:pStyle w:val="Paragrafoelenco"/>
        <w:numPr>
          <w:ilvl w:val="0"/>
          <w:numId w:val="28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L’operatore economico si impegna a:</w:t>
      </w:r>
    </w:p>
    <w:p w14:paraId="4DB82632" w14:textId="77777777" w:rsidR="00886FD7" w:rsidRPr="002A736B" w:rsidRDefault="00886FD7" w:rsidP="004E216E">
      <w:pPr>
        <w:pStyle w:val="Paragrafoelenco"/>
        <w:numPr>
          <w:ilvl w:val="0"/>
          <w:numId w:val="29"/>
        </w:numPr>
        <w:tabs>
          <w:tab w:val="left" w:pos="9639"/>
        </w:tabs>
        <w:spacing w:after="240"/>
        <w:ind w:left="1134" w:hanging="425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rispettare i contenuti del presente Patto di Integrità anche nei contratti stipulati con i subcontraenti;</w:t>
      </w:r>
    </w:p>
    <w:p w14:paraId="2C9E2CC0" w14:textId="77777777" w:rsidR="00886FD7" w:rsidRPr="002A736B" w:rsidRDefault="00886FD7" w:rsidP="004E216E">
      <w:pPr>
        <w:pStyle w:val="Paragrafoelenco"/>
        <w:numPr>
          <w:ilvl w:val="0"/>
          <w:numId w:val="29"/>
        </w:numPr>
        <w:tabs>
          <w:tab w:val="left" w:pos="9639"/>
        </w:tabs>
        <w:spacing w:after="240"/>
        <w:ind w:left="1134" w:hanging="425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non porre in essere condotte finalizzate ad alterare le procedure di aggiudicazione o la corretta esecuzione dei contratti, a non ricorrere alla mediazione o altra opera di terzi ai fini dell’aggiudicazione o gestione del contratto, a non corrispondere ad alcuno, direttamente o tramite terzi, ivi compresi soggetti collegati o controllati, somme di danaro o altre utilità al fine di facilitare l’aggiudicazione o gestione del contratto;</w:t>
      </w:r>
    </w:p>
    <w:p w14:paraId="4B277A65" w14:textId="77777777" w:rsidR="00886FD7" w:rsidRPr="002A736B" w:rsidRDefault="00886FD7" w:rsidP="004E216E">
      <w:pPr>
        <w:pStyle w:val="Paragrafoelenco"/>
        <w:numPr>
          <w:ilvl w:val="0"/>
          <w:numId w:val="29"/>
        </w:numPr>
        <w:tabs>
          <w:tab w:val="left" w:pos="9639"/>
        </w:tabs>
        <w:spacing w:after="240"/>
        <w:ind w:left="1134" w:hanging="425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rendere, per quanto di propria conoscenza, una dichiarazione sostitutiva concernente l’eventuale sussistenza di conflitti di interessi, anche potenziali, rispetto ai soggetti che intervengono nella procedura di gara o nella fase esecutiva e a comunicare qualsiasi conflitto di interesse che insorga successivamente.</w:t>
      </w:r>
    </w:p>
    <w:p w14:paraId="448F5AD2" w14:textId="77777777" w:rsidR="00886FD7" w:rsidRPr="002A736B" w:rsidRDefault="00886FD7" w:rsidP="004E216E">
      <w:pPr>
        <w:pStyle w:val="Paragrafoelenco"/>
        <w:numPr>
          <w:ilvl w:val="0"/>
          <w:numId w:val="28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L’operatore economico, inoltre, dichiara, con riferimento alla specifica procedura di affidamento o iscrizione all’Elenco Fornitori Telematico, di non avere in corso né di avere praticato intese e/o pratiche restrittive della concorrenza e del mercato vietate ai sensi della normativa vigente, ivi inclusi gli artt. 101 e segg. del Trattato sul Funzionamento dell’Unione Europea (TFUE) gli artt. 2 e seguenti della l. 10 ottobre 1990, n. 287, e che l’offerta è stata predisposta nel pieno rispetto della predetta normativa; dichiara altresì, che non si è accordato e non si accorderà con altri partecipanti alle procedure per limitare con mezzi illeciti la concorrenza.</w:t>
      </w:r>
    </w:p>
    <w:p w14:paraId="4A9BF3DE" w14:textId="77777777" w:rsidR="00886FD7" w:rsidRPr="002A736B" w:rsidRDefault="00886FD7" w:rsidP="004E216E">
      <w:pPr>
        <w:pStyle w:val="Paragrafoelenco"/>
        <w:numPr>
          <w:ilvl w:val="0"/>
          <w:numId w:val="28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Il Patto di Integrità ha efficacia dal momento della presentazione delle offerte, in fase di affidamento di contratti di lavori, servizi e forniture e sino alla completa esecuzione dei contratti aggiudicati.</w:t>
      </w:r>
    </w:p>
    <w:p w14:paraId="5BE773B9" w14:textId="77777777" w:rsidR="00886FD7" w:rsidRPr="002A736B" w:rsidRDefault="00886FD7" w:rsidP="004E216E">
      <w:pPr>
        <w:pStyle w:val="Paragrafoelenco"/>
        <w:numPr>
          <w:ilvl w:val="0"/>
          <w:numId w:val="28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 xml:space="preserve">In sede di iscrizione all’Elenco Fornitori Telematico </w:t>
      </w:r>
      <w:proofErr w:type="spellStart"/>
      <w:r w:rsidRPr="002A736B">
        <w:rPr>
          <w:rFonts w:ascii="Century Gothic" w:hAnsi="Century Gothic"/>
          <w:sz w:val="20"/>
          <w:szCs w:val="20"/>
        </w:rPr>
        <w:t>Sintel</w:t>
      </w:r>
      <w:proofErr w:type="spellEnd"/>
      <w:r w:rsidRPr="002A736B">
        <w:rPr>
          <w:rFonts w:ascii="Century Gothic" w:hAnsi="Century Gothic"/>
          <w:sz w:val="20"/>
          <w:szCs w:val="20"/>
        </w:rPr>
        <w:t xml:space="preserve"> l’operatore economico sottoscrive il presente Patto di Integrità. </w:t>
      </w:r>
    </w:p>
    <w:p w14:paraId="594F6582" w14:textId="1A4376CF" w:rsidR="00886FD7" w:rsidRDefault="00886FD7" w:rsidP="004E216E">
      <w:pPr>
        <w:pStyle w:val="Paragrafoelenco"/>
        <w:numPr>
          <w:ilvl w:val="0"/>
          <w:numId w:val="28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In sede di esecuzione del contratto d’appalto l’operatore economico si impegna a rispettare i termini di pagamento stabiliti dal d.lgs. 9 ottobre 2002, n. 231, salvo diverso accordo tra le parti.</w:t>
      </w:r>
    </w:p>
    <w:p w14:paraId="55F61C3E" w14:textId="77777777" w:rsidR="00886FD7" w:rsidRPr="002A736B" w:rsidRDefault="00886FD7" w:rsidP="00886FD7">
      <w:pPr>
        <w:widowControl/>
        <w:kinsoku/>
        <w:autoSpaceDE w:val="0"/>
        <w:autoSpaceDN w:val="0"/>
        <w:adjustRightInd w:val="0"/>
        <w:rPr>
          <w:rFonts w:ascii="Century#20Gothic,Bold" w:hAnsi="Century#20Gothic,Bold" w:cs="Century#20Gothic,Bold"/>
          <w:b/>
          <w:bCs/>
          <w:sz w:val="20"/>
          <w:szCs w:val="20"/>
        </w:rPr>
      </w:pPr>
    </w:p>
    <w:p w14:paraId="5DA66591" w14:textId="77777777" w:rsidR="00886FD7" w:rsidRPr="002A736B" w:rsidRDefault="00886FD7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>Articolo 4</w:t>
      </w:r>
    </w:p>
    <w:p w14:paraId="53934CDB" w14:textId="62DB9DEA" w:rsidR="00886FD7" w:rsidRDefault="00886FD7" w:rsidP="009445FF">
      <w:pPr>
        <w:pStyle w:val="Stile1"/>
        <w:rPr>
          <w:rFonts w:ascii="Century Gothic" w:hAnsi="Century Gothic"/>
          <w:b/>
        </w:rPr>
      </w:pPr>
      <w:r w:rsidRPr="002A736B">
        <w:rPr>
          <w:rFonts w:ascii="Century Gothic" w:hAnsi="Century Gothic"/>
          <w:b/>
        </w:rPr>
        <w:t>Procedure e adempimenti della Stazione appaltante</w:t>
      </w:r>
    </w:p>
    <w:p w14:paraId="1E45FA25" w14:textId="77777777" w:rsidR="009445FF" w:rsidRPr="009445FF" w:rsidRDefault="009445FF" w:rsidP="009445FF">
      <w:pPr>
        <w:tabs>
          <w:tab w:val="left" w:pos="9639"/>
        </w:tabs>
        <w:ind w:left="357"/>
        <w:jc w:val="center"/>
      </w:pPr>
    </w:p>
    <w:p w14:paraId="54F85DF3" w14:textId="77777777" w:rsidR="00886FD7" w:rsidRPr="002A736B" w:rsidRDefault="00886FD7" w:rsidP="004E216E">
      <w:pPr>
        <w:pStyle w:val="Paragrafoelenco"/>
        <w:numPr>
          <w:ilvl w:val="0"/>
          <w:numId w:val="31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lastRenderedPageBreak/>
        <w:t>La Stazione appaltante si obbliga a rispettare i principi di lealtà, trasparenza e correttezza e ad attivare procedimenti disciplinari nei confronti del personale a vario titolo intervenuto nel procedimento di affidamento e nell’esecuzione del contratto e responsabile della violazione di detti principi, in particolare, qualora sia accertata la violazione dei precetti contenuti all’art. 14 del D.P.R. 16 aprile 2013, n. 62 (</w:t>
      </w:r>
      <w:r w:rsidRPr="002A736B">
        <w:rPr>
          <w:rFonts w:ascii="Century Gothic" w:hAnsi="Century Gothic"/>
          <w:i/>
          <w:sz w:val="20"/>
          <w:szCs w:val="20"/>
        </w:rPr>
        <w:t>Regolamento recante codice di comportamento dei dipendenti pubblici, a norma dell’articolo 54 del decreto legislativo 30 marzo 2001, n. 165</w:t>
      </w:r>
      <w:r w:rsidRPr="002A736B">
        <w:rPr>
          <w:rFonts w:ascii="Century Gothic" w:hAnsi="Century Gothic"/>
          <w:sz w:val="20"/>
          <w:szCs w:val="20"/>
        </w:rPr>
        <w:t>) o dei precetti del proprio Codice di comportamento.</w:t>
      </w:r>
    </w:p>
    <w:p w14:paraId="455F6B0D" w14:textId="77777777" w:rsidR="00886FD7" w:rsidRPr="002A736B" w:rsidRDefault="00886FD7" w:rsidP="009445FF">
      <w:pPr>
        <w:tabs>
          <w:tab w:val="left" w:pos="9639"/>
        </w:tabs>
        <w:ind w:left="357"/>
        <w:jc w:val="center"/>
        <w:rPr>
          <w:rFonts w:ascii="Century Gothic" w:hAnsi="Century Gothic"/>
          <w:b/>
          <w:sz w:val="20"/>
          <w:szCs w:val="20"/>
        </w:rPr>
      </w:pPr>
      <w:r w:rsidRPr="002A736B">
        <w:rPr>
          <w:rFonts w:ascii="Century Gothic" w:hAnsi="Century Gothic"/>
          <w:b/>
          <w:sz w:val="20"/>
          <w:szCs w:val="20"/>
        </w:rPr>
        <w:t>Articolo 5</w:t>
      </w:r>
    </w:p>
    <w:p w14:paraId="789A9D9F" w14:textId="4132BA1E" w:rsidR="00886FD7" w:rsidRDefault="00886FD7" w:rsidP="009445FF">
      <w:pPr>
        <w:tabs>
          <w:tab w:val="left" w:pos="9639"/>
        </w:tabs>
        <w:ind w:left="357"/>
        <w:jc w:val="center"/>
        <w:rPr>
          <w:rFonts w:ascii="Century Gothic" w:hAnsi="Century Gothic"/>
          <w:b/>
          <w:sz w:val="20"/>
          <w:szCs w:val="20"/>
        </w:rPr>
      </w:pPr>
      <w:r w:rsidRPr="002A736B">
        <w:rPr>
          <w:rFonts w:ascii="Century Gothic" w:hAnsi="Century Gothic"/>
          <w:b/>
          <w:sz w:val="20"/>
          <w:szCs w:val="20"/>
        </w:rPr>
        <w:t>Violazione del Patto di Integrità</w:t>
      </w:r>
    </w:p>
    <w:p w14:paraId="521AE1E5" w14:textId="77777777" w:rsidR="009445FF" w:rsidRPr="002A736B" w:rsidRDefault="009445FF" w:rsidP="009445FF">
      <w:pPr>
        <w:tabs>
          <w:tab w:val="left" w:pos="9639"/>
        </w:tabs>
        <w:ind w:left="357"/>
        <w:jc w:val="center"/>
        <w:rPr>
          <w:rFonts w:ascii="Century Gothic" w:hAnsi="Century Gothic"/>
          <w:b/>
          <w:sz w:val="20"/>
          <w:szCs w:val="20"/>
        </w:rPr>
      </w:pPr>
    </w:p>
    <w:p w14:paraId="5E9DDD0A" w14:textId="77777777" w:rsidR="00886FD7" w:rsidRPr="002A736B" w:rsidRDefault="00886FD7" w:rsidP="004E216E">
      <w:pPr>
        <w:pStyle w:val="Paragrafoelenco"/>
        <w:numPr>
          <w:ilvl w:val="0"/>
          <w:numId w:val="32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La violazione del Patto di integrità è dichiarata in esito ad un procedimento di verifica in cui venga garantito adeguato contraddittorio con l’operatore economico interessato.</w:t>
      </w:r>
    </w:p>
    <w:p w14:paraId="6935A145" w14:textId="77777777" w:rsidR="00886FD7" w:rsidRPr="002A736B" w:rsidRDefault="00886FD7" w:rsidP="004E216E">
      <w:pPr>
        <w:pStyle w:val="Paragrafoelenco"/>
        <w:numPr>
          <w:ilvl w:val="0"/>
          <w:numId w:val="32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La violazione da parte dell’operatore economico, sia in veste di concorrente che di aggiudicatario, di uno degli obblighi previsti dal presente Patto di Integrità, comporta:</w:t>
      </w:r>
    </w:p>
    <w:p w14:paraId="4978CFB3" w14:textId="77777777" w:rsidR="00886FD7" w:rsidRPr="002A736B" w:rsidRDefault="00886FD7" w:rsidP="004E216E">
      <w:pPr>
        <w:pStyle w:val="Paragrafoelenco"/>
        <w:numPr>
          <w:ilvl w:val="0"/>
          <w:numId w:val="33"/>
        </w:numPr>
        <w:tabs>
          <w:tab w:val="left" w:pos="9639"/>
        </w:tabs>
        <w:spacing w:after="240"/>
        <w:ind w:left="1134" w:hanging="425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 xml:space="preserve"> l’esclusione dalla procedura di affidamento e l’escussione della cauzione provvisoria;</w:t>
      </w:r>
    </w:p>
    <w:p w14:paraId="3AC4D4A1" w14:textId="77777777" w:rsidR="00886FD7" w:rsidRPr="002A736B" w:rsidRDefault="00886FD7" w:rsidP="004E216E">
      <w:pPr>
        <w:pStyle w:val="Paragrafoelenco"/>
        <w:numPr>
          <w:ilvl w:val="0"/>
          <w:numId w:val="33"/>
        </w:numPr>
        <w:tabs>
          <w:tab w:val="left" w:pos="9639"/>
        </w:tabs>
        <w:spacing w:after="240"/>
        <w:ind w:left="1134" w:hanging="425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 xml:space="preserve">qualora la violazione sia riscontrata e/o commessa nella fase successiva all’aggiudicazione e durante l’esecuzione contrattuale, l’applicazione di una penale sino al 5% del valore del contratto, e/o la revoca dell’aggiudicazione, o la risoluzione di diritto, ai sensi e per gli effetti dell’art. 1456 del codice civile, del contratto eventualmente stipulato e l’escussione della cauzione provvisoria o definitiva. L’Amministrazione aggiudicatrice può non avvalersi della risoluzione del contratto qualora </w:t>
      </w:r>
      <w:r w:rsidR="004E216E" w:rsidRPr="002A736B">
        <w:rPr>
          <w:rFonts w:ascii="Century Gothic" w:hAnsi="Century Gothic"/>
          <w:sz w:val="20"/>
          <w:szCs w:val="20"/>
        </w:rPr>
        <w:t>lo</w:t>
      </w:r>
      <w:r w:rsidRPr="002A736B">
        <w:rPr>
          <w:rFonts w:ascii="Century Gothic" w:hAnsi="Century Gothic"/>
          <w:sz w:val="20"/>
          <w:szCs w:val="20"/>
        </w:rPr>
        <w:t xml:space="preserve"> ritenga pregiudizievole rispetto agli interessi pubblici, quali indicati dall’art. 121, comma 2, d.lgs. 104/2010.</w:t>
      </w:r>
    </w:p>
    <w:p w14:paraId="2C1DECB8" w14:textId="77777777" w:rsidR="00886FD7" w:rsidRPr="002A736B" w:rsidRDefault="00886FD7" w:rsidP="004E216E">
      <w:pPr>
        <w:pStyle w:val="Paragrafoelenco"/>
        <w:numPr>
          <w:ilvl w:val="0"/>
          <w:numId w:val="32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È fatto salvo il diritto al risarcimento del danno a favore della Stazione appaltante.</w:t>
      </w:r>
    </w:p>
    <w:p w14:paraId="130F2C95" w14:textId="77777777" w:rsidR="00886FD7" w:rsidRPr="002A736B" w:rsidRDefault="00886FD7" w:rsidP="004E216E">
      <w:pPr>
        <w:pStyle w:val="Paragrafoelenco"/>
        <w:numPr>
          <w:ilvl w:val="0"/>
          <w:numId w:val="32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>La Stazione appaltante segnala al proprio Responsabile per la prevenzione della corruzione e la trasparenza qualsiasi atto del candidato o dell’offerente che integri tentativo influenzare, turbare o falsare lo svolgimento delle procedure di affidamento o l’esecuzione dei contratti.</w:t>
      </w:r>
    </w:p>
    <w:p w14:paraId="482E0C85" w14:textId="77777777" w:rsidR="00886FD7" w:rsidRPr="002A736B" w:rsidRDefault="00886FD7" w:rsidP="004E216E">
      <w:pPr>
        <w:pStyle w:val="Paragrafoelenco"/>
        <w:numPr>
          <w:ilvl w:val="0"/>
          <w:numId w:val="32"/>
        </w:numPr>
        <w:tabs>
          <w:tab w:val="left" w:pos="9639"/>
        </w:tabs>
        <w:spacing w:after="240"/>
        <w:contextualSpacing w:val="0"/>
        <w:jc w:val="both"/>
        <w:rPr>
          <w:rFonts w:ascii="Century Gothic" w:hAnsi="Century Gothic"/>
          <w:sz w:val="20"/>
          <w:szCs w:val="20"/>
        </w:rPr>
      </w:pPr>
      <w:r w:rsidRPr="002A736B">
        <w:rPr>
          <w:rFonts w:ascii="Century Gothic" w:hAnsi="Century Gothic"/>
          <w:sz w:val="20"/>
          <w:szCs w:val="20"/>
        </w:rPr>
        <w:t xml:space="preserve">Il candidato o l’offerente segnalano al Responsabile per la prevenzione della corruzione e la trasparenza della Stazione appaltante qualsiasi atto posto in essere da dipendenti della Stazione appaltante o da </w:t>
      </w:r>
      <w:proofErr w:type="gramStart"/>
      <w:r w:rsidRPr="002A736B">
        <w:rPr>
          <w:rFonts w:ascii="Century Gothic" w:hAnsi="Century Gothic"/>
          <w:sz w:val="20"/>
          <w:szCs w:val="20"/>
        </w:rPr>
        <w:t>terzi volto</w:t>
      </w:r>
      <w:proofErr w:type="gramEnd"/>
      <w:r w:rsidRPr="002A736B">
        <w:rPr>
          <w:rFonts w:ascii="Century Gothic" w:hAnsi="Century Gothic"/>
          <w:sz w:val="20"/>
          <w:szCs w:val="20"/>
        </w:rPr>
        <w:t xml:space="preserve"> a influenzare, turbare o falsare lo svolgimento delle procedure di affidamento o l’esecuzione dei contratti, e, laddove ritenga sussistano gli estremi di un reato, denuncia i fatti all’Autorità giudiziaria o ad altra Autorità che a quella abbia obbligo di riferirne.</w:t>
      </w:r>
    </w:p>
    <w:p w14:paraId="29A33398" w14:textId="77777777" w:rsidR="00A75ADE" w:rsidRPr="002A736B" w:rsidRDefault="00A75ADE" w:rsidP="007F21A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/>
          <w:sz w:val="20"/>
          <w:szCs w:val="20"/>
        </w:rPr>
      </w:pPr>
    </w:p>
    <w:p w14:paraId="74FF098F" w14:textId="77777777" w:rsidR="00835F5A" w:rsidRPr="002A736B" w:rsidRDefault="00835F5A" w:rsidP="007F21A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/>
          <w:sz w:val="20"/>
          <w:szCs w:val="20"/>
        </w:rPr>
      </w:pPr>
    </w:p>
    <w:p w14:paraId="0BBE5F8F" w14:textId="77777777" w:rsidR="009445FF" w:rsidRDefault="009445FF" w:rsidP="007F21A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/>
          <w:i/>
          <w:sz w:val="20"/>
          <w:szCs w:val="20"/>
        </w:rPr>
      </w:pPr>
    </w:p>
    <w:p w14:paraId="2D2CF976" w14:textId="77777777" w:rsidR="009445FF" w:rsidRDefault="009445FF" w:rsidP="007F21A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/>
          <w:i/>
          <w:sz w:val="20"/>
          <w:szCs w:val="20"/>
        </w:rPr>
      </w:pPr>
    </w:p>
    <w:p w14:paraId="771EADC1" w14:textId="2164A57A" w:rsidR="00A75ADE" w:rsidRPr="002A736B" w:rsidRDefault="00A75ADE" w:rsidP="007F21AF">
      <w:pPr>
        <w:pStyle w:val="Style1"/>
        <w:kinsoku w:val="0"/>
        <w:autoSpaceDE/>
        <w:autoSpaceDN/>
        <w:adjustRightInd/>
        <w:jc w:val="center"/>
        <w:rPr>
          <w:rStyle w:val="CharacterStyle1"/>
          <w:rFonts w:ascii="Century Gothic" w:hAnsi="Century Gothic"/>
          <w:i/>
          <w:sz w:val="20"/>
          <w:szCs w:val="20"/>
        </w:rPr>
      </w:pPr>
      <w:r w:rsidRPr="002A736B">
        <w:rPr>
          <w:rStyle w:val="CharacterStyle1"/>
          <w:rFonts w:ascii="Century Gothic" w:hAnsi="Century Gothic"/>
          <w:i/>
          <w:sz w:val="20"/>
          <w:szCs w:val="20"/>
        </w:rPr>
        <w:t>Da restituire firmata digitalmente</w:t>
      </w:r>
    </w:p>
    <w:sectPr w:rsidR="00A75ADE" w:rsidRPr="002A736B" w:rsidSect="009445FF">
      <w:headerReference w:type="default" r:id="rId10"/>
      <w:footerReference w:type="even" r:id="rId11"/>
      <w:footerReference w:type="default" r:id="rId12"/>
      <w:pgSz w:w="11918" w:h="16854"/>
      <w:pgMar w:top="1492" w:right="1033" w:bottom="1492" w:left="1105" w:header="720" w:footer="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D746" w14:textId="77777777" w:rsidR="00595D2E" w:rsidRDefault="00595D2E">
      <w:r>
        <w:separator/>
      </w:r>
    </w:p>
  </w:endnote>
  <w:endnote w:type="continuationSeparator" w:id="0">
    <w:p w14:paraId="01CBCBC2" w14:textId="77777777" w:rsidR="00595D2E" w:rsidRDefault="005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#20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177B" w14:textId="77777777" w:rsidR="007B0687" w:rsidRDefault="007B0687" w:rsidP="007A65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D986D4" w14:textId="77777777" w:rsidR="007B0687" w:rsidRDefault="007B0687" w:rsidP="007B0687">
    <w:pPr>
      <w:pStyle w:val="Pidipagina"/>
      <w:ind w:right="360"/>
    </w:pPr>
  </w:p>
  <w:p w14:paraId="6E162EE1" w14:textId="77777777" w:rsidR="0023726B" w:rsidRDefault="002372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36A4" w14:textId="05E24426" w:rsidR="007B0687" w:rsidRDefault="007B0687" w:rsidP="007B0687">
    <w:pPr>
      <w:pStyle w:val="Pidipagina"/>
      <w:ind w:right="360"/>
      <w:jc w:val="right"/>
      <w:rPr>
        <w:rStyle w:val="Numeropagina"/>
        <w:rFonts w:ascii="Century Gothic" w:hAnsi="Century Gothic"/>
        <w:sz w:val="18"/>
        <w:szCs w:val="18"/>
      </w:rPr>
    </w:pPr>
    <w:r w:rsidRPr="007B0687">
      <w:rPr>
        <w:rStyle w:val="Numeropagina"/>
        <w:rFonts w:ascii="Century Gothic" w:hAnsi="Century Gothic"/>
        <w:sz w:val="18"/>
        <w:szCs w:val="18"/>
      </w:rPr>
      <w:t xml:space="preserve"> </w:t>
    </w:r>
  </w:p>
  <w:p w14:paraId="6160DAF0" w14:textId="77777777" w:rsidR="00D326E2" w:rsidRDefault="00D326E2" w:rsidP="007B0687">
    <w:pPr>
      <w:pStyle w:val="Pidipagina"/>
      <w:ind w:right="360"/>
      <w:jc w:val="right"/>
      <w:rPr>
        <w:rStyle w:val="Numeropagina"/>
        <w:rFonts w:ascii="Century Gothic" w:hAnsi="Century Gothic"/>
        <w:sz w:val="18"/>
        <w:szCs w:val="18"/>
      </w:rPr>
    </w:pPr>
  </w:p>
  <w:p w14:paraId="5853E3A0" w14:textId="77777777" w:rsidR="00D326E2" w:rsidRPr="00C07AC4" w:rsidRDefault="00D326E2" w:rsidP="009445FF">
    <w:pPr>
      <w:pBdr>
        <w:top w:val="single" w:sz="4" w:space="1" w:color="auto"/>
      </w:pBdr>
      <w:ind w:left="540"/>
      <w:jc w:val="center"/>
      <w:rPr>
        <w:rFonts w:ascii="Century Gothic" w:hAnsi="Century Gothic"/>
        <w:color w:val="006600"/>
        <w:sz w:val="18"/>
        <w:szCs w:val="18"/>
      </w:rPr>
    </w:pPr>
    <w:r w:rsidRPr="00C07AC4">
      <w:rPr>
        <w:rFonts w:ascii="Century Gothic" w:hAnsi="Century Gothic"/>
        <w:b/>
        <w:color w:val="006600"/>
        <w:sz w:val="18"/>
        <w:szCs w:val="18"/>
      </w:rPr>
      <w:t>AGENZIA DI TUTELA DELLA SALUTE DELLA C</w:t>
    </w:r>
    <w:r w:rsidRPr="00C07AC4">
      <w:rPr>
        <w:rFonts w:ascii="Century Gothic" w:hAnsi="Century Gothic"/>
        <w:b/>
        <w:caps/>
        <w:color w:val="006600"/>
        <w:sz w:val="18"/>
        <w:szCs w:val="18"/>
      </w:rPr>
      <w:t xml:space="preserve">ITTà </w:t>
    </w:r>
    <w:r w:rsidRPr="00C07AC4">
      <w:rPr>
        <w:rFonts w:ascii="Century Gothic" w:hAnsi="Century Gothic"/>
        <w:b/>
        <w:color w:val="006600"/>
        <w:sz w:val="18"/>
        <w:szCs w:val="18"/>
      </w:rPr>
      <w:t>METROPOLITANA DI MILANO</w:t>
    </w:r>
  </w:p>
  <w:p w14:paraId="25505981" w14:textId="1FF03A88" w:rsidR="00D326E2" w:rsidRPr="00C07AC4" w:rsidRDefault="00D326E2" w:rsidP="00D326E2">
    <w:pPr>
      <w:ind w:left="540"/>
      <w:jc w:val="center"/>
      <w:rPr>
        <w:rFonts w:ascii="Century Gothic" w:hAnsi="Century Gothic"/>
        <w:color w:val="006600"/>
        <w:sz w:val="18"/>
        <w:szCs w:val="18"/>
      </w:rPr>
    </w:pPr>
    <w:r w:rsidRPr="00C07AC4">
      <w:rPr>
        <w:rFonts w:ascii="Century Gothic" w:hAnsi="Century Gothic"/>
        <w:color w:val="006600"/>
        <w:sz w:val="18"/>
        <w:szCs w:val="18"/>
      </w:rPr>
      <w:t xml:space="preserve">Sede Legale: Milano, 20122, Corso Italia </w:t>
    </w:r>
    <w:r w:rsidR="00534C4C">
      <w:rPr>
        <w:rFonts w:ascii="Century Gothic" w:hAnsi="Century Gothic"/>
        <w:color w:val="006600"/>
        <w:sz w:val="18"/>
        <w:szCs w:val="18"/>
      </w:rPr>
      <w:t>52</w:t>
    </w:r>
  </w:p>
  <w:p w14:paraId="16865E51" w14:textId="02FB314C" w:rsidR="00D326E2" w:rsidRPr="00C07AC4" w:rsidRDefault="00534C4C" w:rsidP="00D326E2">
    <w:pPr>
      <w:ind w:left="540"/>
      <w:jc w:val="center"/>
      <w:rPr>
        <w:rFonts w:ascii="Century Gothic" w:hAnsi="Century Gothic"/>
        <w:color w:val="006600"/>
        <w:sz w:val="18"/>
        <w:szCs w:val="18"/>
      </w:rPr>
    </w:pPr>
    <w:r>
      <w:rPr>
        <w:rFonts w:ascii="Century Gothic" w:hAnsi="Century Gothic"/>
        <w:color w:val="006600"/>
        <w:sz w:val="18"/>
        <w:szCs w:val="18"/>
      </w:rPr>
      <w:t xml:space="preserve">                                                               </w:t>
    </w:r>
    <w:r w:rsidR="00D326E2" w:rsidRPr="00C07AC4">
      <w:rPr>
        <w:rFonts w:ascii="Century Gothic" w:hAnsi="Century Gothic"/>
        <w:color w:val="006600"/>
        <w:sz w:val="18"/>
        <w:szCs w:val="18"/>
      </w:rPr>
      <w:t xml:space="preserve">Codice fiscale e P.IVA 09320520969   </w:t>
    </w:r>
    <w:r>
      <w:rPr>
        <w:rFonts w:ascii="Century Gothic" w:hAnsi="Century Gothic"/>
        <w:color w:val="006600"/>
        <w:sz w:val="18"/>
        <w:szCs w:val="18"/>
      </w:rPr>
      <w:t xml:space="preserve">                                                 </w:t>
    </w:r>
    <w:r w:rsidRPr="007B0687">
      <w:rPr>
        <w:rStyle w:val="Numeropagina"/>
        <w:rFonts w:ascii="Century Gothic" w:hAnsi="Century Gothic"/>
        <w:sz w:val="18"/>
        <w:szCs w:val="18"/>
      </w:rPr>
      <w:fldChar w:fldCharType="begin"/>
    </w:r>
    <w:r w:rsidRPr="007B0687">
      <w:rPr>
        <w:rStyle w:val="Numeropagina"/>
        <w:rFonts w:ascii="Century Gothic" w:hAnsi="Century Gothic"/>
        <w:sz w:val="18"/>
        <w:szCs w:val="18"/>
      </w:rPr>
      <w:instrText xml:space="preserve"> PAGE </w:instrText>
    </w:r>
    <w:r w:rsidRPr="007B0687">
      <w:rPr>
        <w:rStyle w:val="Numeropagina"/>
        <w:rFonts w:ascii="Century Gothic" w:hAnsi="Century Gothic"/>
        <w:sz w:val="18"/>
        <w:szCs w:val="18"/>
      </w:rPr>
      <w:fldChar w:fldCharType="separate"/>
    </w:r>
    <w:r>
      <w:rPr>
        <w:rStyle w:val="Numeropagina"/>
        <w:rFonts w:ascii="Century Gothic" w:hAnsi="Century Gothic"/>
        <w:sz w:val="18"/>
        <w:szCs w:val="18"/>
      </w:rPr>
      <w:t>2</w:t>
    </w:r>
    <w:r w:rsidRPr="007B0687">
      <w:rPr>
        <w:rStyle w:val="Numeropagina"/>
        <w:rFonts w:ascii="Century Gothic" w:hAnsi="Century Gothic"/>
        <w:sz w:val="18"/>
        <w:szCs w:val="18"/>
      </w:rPr>
      <w:fldChar w:fldCharType="end"/>
    </w:r>
    <w:r>
      <w:rPr>
        <w:rStyle w:val="Numeropagina"/>
        <w:rFonts w:ascii="Century Gothic" w:hAnsi="Century Gothic"/>
        <w:sz w:val="18"/>
        <w:szCs w:val="18"/>
      </w:rPr>
      <w:t>/</w:t>
    </w:r>
    <w:r w:rsidRPr="007B0687">
      <w:rPr>
        <w:rStyle w:val="Numeropagina"/>
        <w:rFonts w:ascii="Century Gothic" w:hAnsi="Century Gothic"/>
        <w:sz w:val="18"/>
        <w:szCs w:val="18"/>
      </w:rPr>
      <w:fldChar w:fldCharType="begin"/>
    </w:r>
    <w:r w:rsidRPr="007B0687">
      <w:rPr>
        <w:rStyle w:val="Numeropagina"/>
        <w:rFonts w:ascii="Century Gothic" w:hAnsi="Century Gothic"/>
        <w:sz w:val="18"/>
        <w:szCs w:val="18"/>
      </w:rPr>
      <w:instrText xml:space="preserve"> NUMPAGES </w:instrText>
    </w:r>
    <w:r w:rsidRPr="007B0687">
      <w:rPr>
        <w:rStyle w:val="Numeropagina"/>
        <w:rFonts w:ascii="Century Gothic" w:hAnsi="Century Gothic"/>
        <w:sz w:val="18"/>
        <w:szCs w:val="18"/>
      </w:rPr>
      <w:fldChar w:fldCharType="separate"/>
    </w:r>
    <w:r>
      <w:rPr>
        <w:rStyle w:val="Numeropagina"/>
        <w:rFonts w:ascii="Century Gothic" w:hAnsi="Century Gothic"/>
        <w:sz w:val="18"/>
        <w:szCs w:val="18"/>
      </w:rPr>
      <w:t>3</w:t>
    </w:r>
    <w:r w:rsidRPr="007B0687">
      <w:rPr>
        <w:rStyle w:val="Numeropagina"/>
        <w:rFonts w:ascii="Century Gothic" w:hAnsi="Century Gothic"/>
        <w:sz w:val="18"/>
        <w:szCs w:val="18"/>
      </w:rPr>
      <w:fldChar w:fldCharType="end"/>
    </w:r>
  </w:p>
  <w:p w14:paraId="3BDD0299" w14:textId="77777777" w:rsidR="00D326E2" w:rsidRDefault="00D326E2" w:rsidP="00D326E2">
    <w:pPr>
      <w:pStyle w:val="Pidipagina"/>
    </w:pPr>
  </w:p>
  <w:p w14:paraId="28B971C3" w14:textId="77777777" w:rsidR="00D326E2" w:rsidRPr="007B0687" w:rsidRDefault="00D326E2" w:rsidP="007B0687">
    <w:pPr>
      <w:pStyle w:val="Pidipagina"/>
      <w:ind w:right="360"/>
      <w:jc w:val="right"/>
      <w:rPr>
        <w:rFonts w:ascii="Century Gothic" w:hAnsi="Century Gothic"/>
        <w:sz w:val="18"/>
        <w:szCs w:val="18"/>
      </w:rPr>
    </w:pPr>
  </w:p>
  <w:p w14:paraId="6D4E18EF" w14:textId="77777777" w:rsidR="0023726B" w:rsidRDefault="00237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2614" w14:textId="77777777" w:rsidR="00595D2E" w:rsidRDefault="00595D2E">
      <w:r>
        <w:separator/>
      </w:r>
    </w:p>
  </w:footnote>
  <w:footnote w:type="continuationSeparator" w:id="0">
    <w:p w14:paraId="14A8AFBE" w14:textId="77777777" w:rsidR="00595D2E" w:rsidRDefault="0059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4AB9" w14:textId="77777777" w:rsidR="00BA5213" w:rsidRDefault="00C86755" w:rsidP="00BA5213">
    <w:pPr>
      <w:pStyle w:val="Intestazione"/>
      <w:jc w:val="center"/>
    </w:pPr>
    <w:r>
      <w:rPr>
        <w:noProof/>
      </w:rPr>
      <w:drawing>
        <wp:inline distT="0" distB="0" distL="0" distR="0" wp14:anchorId="35DDE9FE" wp14:editId="1D6680BB">
          <wp:extent cx="1238250" cy="828675"/>
          <wp:effectExtent l="0" t="0" r="0" b="9525"/>
          <wp:docPr id="10" name="Immagine 10" descr="C:\Users\CStellini\AppData\Local\Microsoft\Windows\Temporary Internet Files\Content.Outlook\IXTASWVV\ATS_Mi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Stellini\AppData\Local\Microsoft\Windows\Temporary Internet Files\Content.Outlook\IXTASWVV\ATS_Mil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769F5" w14:textId="77777777" w:rsidR="0023726B" w:rsidRDefault="002372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F3"/>
    <w:multiLevelType w:val="hybridMultilevel"/>
    <w:tmpl w:val="0D385AC6"/>
    <w:lvl w:ilvl="0" w:tplc="9650EE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74DCA6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CE791"/>
    <w:multiLevelType w:val="singleLevel"/>
    <w:tmpl w:val="0D284D5A"/>
    <w:lvl w:ilvl="0">
      <w:start w:val="1"/>
      <w:numFmt w:val="upperLetter"/>
      <w:lvlText w:val="%1."/>
      <w:lvlJc w:val="left"/>
      <w:pPr>
        <w:tabs>
          <w:tab w:val="num" w:pos="432"/>
        </w:tabs>
        <w:ind w:left="1080"/>
      </w:pPr>
      <w:rPr>
        <w:rFonts w:ascii="Calibri" w:hAnsi="Calibri" w:cs="Calibri"/>
        <w:snapToGrid/>
        <w:sz w:val="25"/>
        <w:szCs w:val="25"/>
      </w:rPr>
    </w:lvl>
  </w:abstractNum>
  <w:abstractNum w:abstractNumId="2" w15:restartNumberingAfterBreak="0">
    <w:nsid w:val="03B4D181"/>
    <w:multiLevelType w:val="singleLevel"/>
    <w:tmpl w:val="EC24D09E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Century Gothic" w:hAnsi="Century Gothic" w:cs="Calibri" w:hint="default"/>
        <w:snapToGrid/>
        <w:sz w:val="20"/>
        <w:szCs w:val="20"/>
      </w:rPr>
    </w:lvl>
  </w:abstractNum>
  <w:abstractNum w:abstractNumId="3" w15:restartNumberingAfterBreak="0">
    <w:nsid w:val="042B57E3"/>
    <w:multiLevelType w:val="singleLevel"/>
    <w:tmpl w:val="3FD64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napToGrid/>
        <w:spacing w:val="-4"/>
        <w:sz w:val="20"/>
        <w:szCs w:val="20"/>
      </w:rPr>
    </w:lvl>
  </w:abstractNum>
  <w:abstractNum w:abstractNumId="4" w15:restartNumberingAfterBreak="0">
    <w:nsid w:val="0EEC31A1"/>
    <w:multiLevelType w:val="hybridMultilevel"/>
    <w:tmpl w:val="6FAC9A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3E3E20"/>
    <w:multiLevelType w:val="hybridMultilevel"/>
    <w:tmpl w:val="BB74D272"/>
    <w:lvl w:ilvl="0" w:tplc="B46E628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6246"/>
    <w:multiLevelType w:val="hybridMultilevel"/>
    <w:tmpl w:val="3E327A6E"/>
    <w:lvl w:ilvl="0" w:tplc="B46E628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30FA"/>
    <w:multiLevelType w:val="hybridMultilevel"/>
    <w:tmpl w:val="58065C96"/>
    <w:lvl w:ilvl="0" w:tplc="9A702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13426"/>
    <w:multiLevelType w:val="hybridMultilevel"/>
    <w:tmpl w:val="A12EF958"/>
    <w:lvl w:ilvl="0" w:tplc="FBD021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snapToGrid/>
        <w:spacing w:val="-4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556D"/>
    <w:multiLevelType w:val="hybridMultilevel"/>
    <w:tmpl w:val="108C386E"/>
    <w:lvl w:ilvl="0" w:tplc="3FD640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ABF"/>
    <w:multiLevelType w:val="hybridMultilevel"/>
    <w:tmpl w:val="A12EF958"/>
    <w:lvl w:ilvl="0" w:tplc="FBD021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snapToGrid/>
        <w:spacing w:val="-4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B26"/>
    <w:multiLevelType w:val="hybridMultilevel"/>
    <w:tmpl w:val="682A8E52"/>
    <w:lvl w:ilvl="0" w:tplc="3B78EE8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884"/>
    <w:multiLevelType w:val="hybridMultilevel"/>
    <w:tmpl w:val="A12EF958"/>
    <w:lvl w:ilvl="0" w:tplc="FBD021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snapToGrid/>
        <w:spacing w:val="-4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0C51"/>
    <w:multiLevelType w:val="multilevel"/>
    <w:tmpl w:val="8646A9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position w:val="0"/>
      </w:rPr>
    </w:lvl>
    <w:lvl w:ilvl="1">
      <w:start w:val="1"/>
      <w:numFmt w:val="decimal"/>
      <w:lvlText w:val="1.%2"/>
      <w:lvlJc w:val="left"/>
      <w:pPr>
        <w:tabs>
          <w:tab w:val="num" w:pos="900"/>
        </w:tabs>
        <w:ind w:left="900" w:hanging="360"/>
      </w:pPr>
      <w:rPr>
        <w:rFonts w:ascii="Century Gothic" w:hAnsi="Century Gothic" w:cs="Times New Roman" w:hint="default"/>
        <w:b w:val="0"/>
        <w:i w:val="0"/>
        <w:position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i w:val="0"/>
        <w:position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i w:val="0"/>
        <w:position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position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i w:val="0"/>
        <w:position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i w:val="0"/>
        <w:position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i w:val="0"/>
        <w:position w:val="0"/>
      </w:rPr>
    </w:lvl>
  </w:abstractNum>
  <w:abstractNum w:abstractNumId="14" w15:restartNumberingAfterBreak="0">
    <w:nsid w:val="319E2918"/>
    <w:multiLevelType w:val="hybridMultilevel"/>
    <w:tmpl w:val="648CA652"/>
    <w:lvl w:ilvl="0" w:tplc="B46E628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CAA"/>
    <w:multiLevelType w:val="hybridMultilevel"/>
    <w:tmpl w:val="843C908E"/>
    <w:lvl w:ilvl="0" w:tplc="FF226F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77C"/>
    <w:multiLevelType w:val="hybridMultilevel"/>
    <w:tmpl w:val="A12EF958"/>
    <w:lvl w:ilvl="0" w:tplc="FBD021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snapToGrid/>
        <w:spacing w:val="-4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14AA9"/>
    <w:multiLevelType w:val="hybridMultilevel"/>
    <w:tmpl w:val="6E3C58D0"/>
    <w:lvl w:ilvl="0" w:tplc="3FD640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C62"/>
    <w:multiLevelType w:val="hybridMultilevel"/>
    <w:tmpl w:val="BB74D272"/>
    <w:lvl w:ilvl="0" w:tplc="B46E628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87328"/>
    <w:multiLevelType w:val="hybridMultilevel"/>
    <w:tmpl w:val="6E3C58D0"/>
    <w:lvl w:ilvl="0" w:tplc="3FD640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A3FFE"/>
    <w:multiLevelType w:val="hybridMultilevel"/>
    <w:tmpl w:val="4716780A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530060B1"/>
    <w:multiLevelType w:val="hybridMultilevel"/>
    <w:tmpl w:val="6E3C58D0"/>
    <w:lvl w:ilvl="0" w:tplc="3FD640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466F1"/>
    <w:multiLevelType w:val="hybridMultilevel"/>
    <w:tmpl w:val="6E3C58D0"/>
    <w:lvl w:ilvl="0" w:tplc="3FD640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7042B"/>
    <w:multiLevelType w:val="hybridMultilevel"/>
    <w:tmpl w:val="92C4C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C44A98"/>
    <w:multiLevelType w:val="hybridMultilevel"/>
    <w:tmpl w:val="C06C6C4E"/>
    <w:lvl w:ilvl="0" w:tplc="3B78EE86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A140D"/>
    <w:multiLevelType w:val="hybridMultilevel"/>
    <w:tmpl w:val="32786B92"/>
    <w:lvl w:ilvl="0" w:tplc="DF26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B1266"/>
    <w:multiLevelType w:val="hybridMultilevel"/>
    <w:tmpl w:val="F43EA854"/>
    <w:lvl w:ilvl="0" w:tplc="B46E628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i w:val="0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3D46"/>
    <w:multiLevelType w:val="hybridMultilevel"/>
    <w:tmpl w:val="70585652"/>
    <w:lvl w:ilvl="0" w:tplc="0420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5970D2"/>
    <w:multiLevelType w:val="hybridMultilevel"/>
    <w:tmpl w:val="A12EF958"/>
    <w:lvl w:ilvl="0" w:tplc="FBD021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alibri" w:hint="default"/>
        <w:snapToGrid/>
        <w:spacing w:val="-4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2C70"/>
    <w:multiLevelType w:val="hybridMultilevel"/>
    <w:tmpl w:val="6E3C58D0"/>
    <w:lvl w:ilvl="0" w:tplc="3FD640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napToGrid/>
        <w:spacing w:val="-4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Calibri" w:hAnsi="Calibri" w:cs="Calibri"/>
          <w:snapToGrid/>
          <w:spacing w:val="-6"/>
          <w:sz w:val="25"/>
          <w:szCs w:val="25"/>
        </w:rPr>
      </w:lvl>
    </w:lvlOverride>
  </w:num>
  <w:num w:numId="3">
    <w:abstractNumId w:val="1"/>
  </w:num>
  <w:num w:numId="4">
    <w:abstractNumId w:val="1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1152"/>
        </w:pPr>
        <w:rPr>
          <w:rFonts w:ascii="Calibri" w:hAnsi="Calibri" w:cs="Calibri"/>
          <w:snapToGrid/>
          <w:sz w:val="25"/>
          <w:szCs w:val="25"/>
        </w:rPr>
      </w:lvl>
    </w:lvlOverride>
  </w:num>
  <w:num w:numId="5">
    <w:abstractNumId w:val="2"/>
  </w:num>
  <w:num w:numId="6">
    <w:abstractNumId w:val="27"/>
  </w:num>
  <w:num w:numId="7">
    <w:abstractNumId w:val="23"/>
  </w:num>
  <w:num w:numId="8">
    <w:abstractNumId w:val="24"/>
  </w:num>
  <w:num w:numId="9">
    <w:abstractNumId w:val="11"/>
  </w:num>
  <w:num w:numId="10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Century Gothic" w:hAnsi="Century Gothic" w:cs="Calibri" w:hint="default"/>
          <w:snapToGrid/>
          <w:spacing w:val="-6"/>
          <w:sz w:val="20"/>
          <w:szCs w:val="20"/>
        </w:rPr>
      </w:lvl>
    </w:lvlOverride>
  </w:num>
  <w:num w:numId="11">
    <w:abstractNumId w:val="13"/>
  </w:num>
  <w:num w:numId="12">
    <w:abstractNumId w:val="20"/>
  </w:num>
  <w:num w:numId="13">
    <w:abstractNumId w:val="0"/>
  </w:num>
  <w:num w:numId="14">
    <w:abstractNumId w:val="7"/>
  </w:num>
  <w:num w:numId="15">
    <w:abstractNumId w:val="4"/>
  </w:num>
  <w:num w:numId="16">
    <w:abstractNumId w:val="21"/>
  </w:num>
  <w:num w:numId="17">
    <w:abstractNumId w:val="25"/>
  </w:num>
  <w:num w:numId="18">
    <w:abstractNumId w:val="19"/>
  </w:num>
  <w:num w:numId="19">
    <w:abstractNumId w:val="29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22"/>
  </w:num>
  <w:num w:numId="25">
    <w:abstractNumId w:val="5"/>
  </w:num>
  <w:num w:numId="26">
    <w:abstractNumId w:val="8"/>
  </w:num>
  <w:num w:numId="27">
    <w:abstractNumId w:val="28"/>
  </w:num>
  <w:num w:numId="28">
    <w:abstractNumId w:val="16"/>
  </w:num>
  <w:num w:numId="29">
    <w:abstractNumId w:val="6"/>
  </w:num>
  <w:num w:numId="30">
    <w:abstractNumId w:val="14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2C"/>
    <w:rsid w:val="00021CA8"/>
    <w:rsid w:val="00027B9B"/>
    <w:rsid w:val="00066C74"/>
    <w:rsid w:val="000811E9"/>
    <w:rsid w:val="000918E0"/>
    <w:rsid w:val="00093246"/>
    <w:rsid w:val="000A04BC"/>
    <w:rsid w:val="000A3A98"/>
    <w:rsid w:val="000B6255"/>
    <w:rsid w:val="000E4A6F"/>
    <w:rsid w:val="0011511B"/>
    <w:rsid w:val="001219BA"/>
    <w:rsid w:val="00144883"/>
    <w:rsid w:val="00160C2E"/>
    <w:rsid w:val="001724FD"/>
    <w:rsid w:val="001A6D2C"/>
    <w:rsid w:val="001C6216"/>
    <w:rsid w:val="001D0F83"/>
    <w:rsid w:val="001D239A"/>
    <w:rsid w:val="001E71C0"/>
    <w:rsid w:val="00202B51"/>
    <w:rsid w:val="00206779"/>
    <w:rsid w:val="00212AF2"/>
    <w:rsid w:val="00216BFC"/>
    <w:rsid w:val="00223107"/>
    <w:rsid w:val="0023726B"/>
    <w:rsid w:val="0027444C"/>
    <w:rsid w:val="00287F00"/>
    <w:rsid w:val="002940C0"/>
    <w:rsid w:val="002A736B"/>
    <w:rsid w:val="002B6B10"/>
    <w:rsid w:val="002C38D1"/>
    <w:rsid w:val="002C5CBE"/>
    <w:rsid w:val="00320F6D"/>
    <w:rsid w:val="003405D7"/>
    <w:rsid w:val="00346F20"/>
    <w:rsid w:val="00350445"/>
    <w:rsid w:val="00353F23"/>
    <w:rsid w:val="003639DE"/>
    <w:rsid w:val="003A264A"/>
    <w:rsid w:val="003A4F85"/>
    <w:rsid w:val="003C509B"/>
    <w:rsid w:val="003E7BD4"/>
    <w:rsid w:val="0041143D"/>
    <w:rsid w:val="004276DB"/>
    <w:rsid w:val="00427FFD"/>
    <w:rsid w:val="00432A4B"/>
    <w:rsid w:val="004C37F4"/>
    <w:rsid w:val="004D4687"/>
    <w:rsid w:val="004E216E"/>
    <w:rsid w:val="004F4656"/>
    <w:rsid w:val="005104A5"/>
    <w:rsid w:val="00510874"/>
    <w:rsid w:val="00531BB0"/>
    <w:rsid w:val="00534C4C"/>
    <w:rsid w:val="00553407"/>
    <w:rsid w:val="005736EA"/>
    <w:rsid w:val="00593103"/>
    <w:rsid w:val="00595D2E"/>
    <w:rsid w:val="005E2A35"/>
    <w:rsid w:val="005F2A1A"/>
    <w:rsid w:val="006129FD"/>
    <w:rsid w:val="00613F05"/>
    <w:rsid w:val="00643B3E"/>
    <w:rsid w:val="006709DE"/>
    <w:rsid w:val="0068022F"/>
    <w:rsid w:val="00681B63"/>
    <w:rsid w:val="00687BD5"/>
    <w:rsid w:val="006940F5"/>
    <w:rsid w:val="00696442"/>
    <w:rsid w:val="006A0808"/>
    <w:rsid w:val="006B212B"/>
    <w:rsid w:val="006D29D8"/>
    <w:rsid w:val="006E18FB"/>
    <w:rsid w:val="0070759A"/>
    <w:rsid w:val="007323D2"/>
    <w:rsid w:val="0073394E"/>
    <w:rsid w:val="00751181"/>
    <w:rsid w:val="00752F69"/>
    <w:rsid w:val="00757DB4"/>
    <w:rsid w:val="00762F4B"/>
    <w:rsid w:val="007673CF"/>
    <w:rsid w:val="00780233"/>
    <w:rsid w:val="007A656A"/>
    <w:rsid w:val="007B0687"/>
    <w:rsid w:val="007C2501"/>
    <w:rsid w:val="007D3AF4"/>
    <w:rsid w:val="007E6AA0"/>
    <w:rsid w:val="007F0363"/>
    <w:rsid w:val="007F1288"/>
    <w:rsid w:val="007F21AF"/>
    <w:rsid w:val="00806EE0"/>
    <w:rsid w:val="0081529F"/>
    <w:rsid w:val="00820F00"/>
    <w:rsid w:val="00823FB0"/>
    <w:rsid w:val="00826D04"/>
    <w:rsid w:val="00830E4F"/>
    <w:rsid w:val="00835F5A"/>
    <w:rsid w:val="008400DC"/>
    <w:rsid w:val="00870754"/>
    <w:rsid w:val="00886FD7"/>
    <w:rsid w:val="00892076"/>
    <w:rsid w:val="008B29C4"/>
    <w:rsid w:val="00914DF9"/>
    <w:rsid w:val="00931DE9"/>
    <w:rsid w:val="009445FF"/>
    <w:rsid w:val="009513B3"/>
    <w:rsid w:val="009524B3"/>
    <w:rsid w:val="00976DBD"/>
    <w:rsid w:val="009806DA"/>
    <w:rsid w:val="009913B2"/>
    <w:rsid w:val="00996B19"/>
    <w:rsid w:val="009E348A"/>
    <w:rsid w:val="009F399D"/>
    <w:rsid w:val="00A06AC1"/>
    <w:rsid w:val="00A230CD"/>
    <w:rsid w:val="00A36B1C"/>
    <w:rsid w:val="00A66F29"/>
    <w:rsid w:val="00A75816"/>
    <w:rsid w:val="00A75ADE"/>
    <w:rsid w:val="00A8325A"/>
    <w:rsid w:val="00AB196B"/>
    <w:rsid w:val="00AB3A82"/>
    <w:rsid w:val="00AF440E"/>
    <w:rsid w:val="00AF4F1A"/>
    <w:rsid w:val="00B1644F"/>
    <w:rsid w:val="00B475A8"/>
    <w:rsid w:val="00B526F5"/>
    <w:rsid w:val="00B70B28"/>
    <w:rsid w:val="00BA5213"/>
    <w:rsid w:val="00BC1A49"/>
    <w:rsid w:val="00BE10C1"/>
    <w:rsid w:val="00BE70D3"/>
    <w:rsid w:val="00BF19A6"/>
    <w:rsid w:val="00BF7C37"/>
    <w:rsid w:val="00C07AC4"/>
    <w:rsid w:val="00C31546"/>
    <w:rsid w:val="00C428F3"/>
    <w:rsid w:val="00C4616D"/>
    <w:rsid w:val="00C57BD2"/>
    <w:rsid w:val="00C6311E"/>
    <w:rsid w:val="00C86755"/>
    <w:rsid w:val="00CD7D78"/>
    <w:rsid w:val="00CE34D2"/>
    <w:rsid w:val="00D00FDE"/>
    <w:rsid w:val="00D05C1B"/>
    <w:rsid w:val="00D10BD2"/>
    <w:rsid w:val="00D17DED"/>
    <w:rsid w:val="00D3065C"/>
    <w:rsid w:val="00D326E2"/>
    <w:rsid w:val="00D4442C"/>
    <w:rsid w:val="00D507C7"/>
    <w:rsid w:val="00D84D53"/>
    <w:rsid w:val="00D92347"/>
    <w:rsid w:val="00DA1A82"/>
    <w:rsid w:val="00DB0577"/>
    <w:rsid w:val="00DB5520"/>
    <w:rsid w:val="00DF3A03"/>
    <w:rsid w:val="00E35B9D"/>
    <w:rsid w:val="00E507B6"/>
    <w:rsid w:val="00E602AB"/>
    <w:rsid w:val="00E615DC"/>
    <w:rsid w:val="00EC0FEB"/>
    <w:rsid w:val="00ED2EC3"/>
    <w:rsid w:val="00EF3AD7"/>
    <w:rsid w:val="00F1394E"/>
    <w:rsid w:val="00F30847"/>
    <w:rsid w:val="00F3109B"/>
    <w:rsid w:val="00F42040"/>
    <w:rsid w:val="00F55535"/>
    <w:rsid w:val="00F64851"/>
    <w:rsid w:val="00F87ECC"/>
    <w:rsid w:val="00F9726C"/>
    <w:rsid w:val="00FB5A3F"/>
    <w:rsid w:val="00FD0D4E"/>
    <w:rsid w:val="00FD2BD9"/>
    <w:rsid w:val="00FD5777"/>
    <w:rsid w:val="00FF4A6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F4A632"/>
  <w14:defaultImageDpi w14:val="0"/>
  <w15:docId w15:val="{296BE05C-40F5-418F-AA7C-DF89C092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7323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 5"/>
    <w:basedOn w:val="Normale"/>
    <w:uiPriority w:val="99"/>
    <w:pPr>
      <w:kinsoku/>
      <w:autoSpaceDE w:val="0"/>
      <w:autoSpaceDN w:val="0"/>
      <w:ind w:left="1152"/>
    </w:pPr>
    <w:rPr>
      <w:rFonts w:ascii="Calibri" w:hAnsi="Calibri" w:cs="Calibri"/>
      <w:sz w:val="25"/>
      <w:szCs w:val="25"/>
    </w:rPr>
  </w:style>
  <w:style w:type="paragraph" w:customStyle="1" w:styleId="Style6">
    <w:name w:val="Style 6"/>
    <w:basedOn w:val="Normale"/>
    <w:uiPriority w:val="99"/>
    <w:pPr>
      <w:kinsoku/>
      <w:autoSpaceDE w:val="0"/>
      <w:autoSpaceDN w:val="0"/>
      <w:spacing w:before="216"/>
      <w:ind w:left="1512" w:hanging="360"/>
      <w:jc w:val="both"/>
    </w:pPr>
    <w:rPr>
      <w:rFonts w:ascii="Calibri" w:hAnsi="Calibri" w:cs="Calibri"/>
      <w:sz w:val="25"/>
      <w:szCs w:val="25"/>
    </w:rPr>
  </w:style>
  <w:style w:type="paragraph" w:customStyle="1" w:styleId="Style7">
    <w:name w:val="Style 7"/>
    <w:basedOn w:val="Normale"/>
    <w:uiPriority w:val="99"/>
    <w:pPr>
      <w:kinsoku/>
      <w:autoSpaceDE w:val="0"/>
      <w:autoSpaceDN w:val="0"/>
      <w:jc w:val="center"/>
    </w:pPr>
    <w:rPr>
      <w:rFonts w:ascii="Calibri" w:hAnsi="Calibri" w:cs="Calibri"/>
      <w:i/>
      <w:iCs/>
      <w:sz w:val="25"/>
      <w:szCs w:val="25"/>
    </w:rPr>
  </w:style>
  <w:style w:type="paragraph" w:customStyle="1" w:styleId="Style8">
    <w:name w:val="Style 8"/>
    <w:basedOn w:val="Normale"/>
    <w:uiPriority w:val="99"/>
    <w:pPr>
      <w:kinsoku/>
      <w:autoSpaceDE w:val="0"/>
      <w:autoSpaceDN w:val="0"/>
      <w:spacing w:before="108"/>
      <w:ind w:left="288" w:right="72" w:hanging="288"/>
      <w:jc w:val="both"/>
    </w:pPr>
    <w:rPr>
      <w:rFonts w:ascii="Calibri" w:hAnsi="Calibri" w:cs="Calibri"/>
      <w:sz w:val="25"/>
      <w:szCs w:val="25"/>
    </w:rPr>
  </w:style>
  <w:style w:type="paragraph" w:customStyle="1" w:styleId="Style3">
    <w:name w:val="Style 3"/>
    <w:basedOn w:val="Normale"/>
    <w:uiPriority w:val="99"/>
    <w:pPr>
      <w:kinsoku/>
      <w:autoSpaceDE w:val="0"/>
      <w:autoSpaceDN w:val="0"/>
      <w:spacing w:before="216"/>
      <w:ind w:left="360" w:hanging="360"/>
      <w:jc w:val="both"/>
    </w:pPr>
    <w:rPr>
      <w:rFonts w:ascii="Calibri" w:hAnsi="Calibri" w:cs="Calibri"/>
      <w:sz w:val="25"/>
      <w:szCs w:val="25"/>
    </w:rPr>
  </w:style>
  <w:style w:type="paragraph" w:customStyle="1" w:styleId="Style4">
    <w:name w:val="Style 4"/>
    <w:basedOn w:val="Normale"/>
    <w:uiPriority w:val="99"/>
    <w:pPr>
      <w:kinsoku/>
      <w:autoSpaceDE w:val="0"/>
      <w:autoSpaceDN w:val="0"/>
      <w:spacing w:before="144"/>
      <w:ind w:left="792" w:hanging="360"/>
      <w:jc w:val="both"/>
    </w:pPr>
    <w:rPr>
      <w:rFonts w:ascii="Calibri" w:hAnsi="Calibri" w:cs="Calibri"/>
      <w:sz w:val="25"/>
      <w:szCs w:val="25"/>
    </w:rPr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e"/>
    <w:uiPriority w:val="99"/>
    <w:pPr>
      <w:kinsoku/>
      <w:autoSpaceDE w:val="0"/>
      <w:autoSpaceDN w:val="0"/>
      <w:spacing w:before="252"/>
      <w:jc w:val="center"/>
    </w:pPr>
    <w:rPr>
      <w:rFonts w:ascii="Calibri" w:hAnsi="Calibri" w:cs="Calibri"/>
      <w:sz w:val="25"/>
      <w:szCs w:val="25"/>
    </w:rPr>
  </w:style>
  <w:style w:type="character" w:customStyle="1" w:styleId="CharacterStyle2">
    <w:name w:val="Character Style 2"/>
    <w:uiPriority w:val="99"/>
    <w:rPr>
      <w:rFonts w:ascii="Calibri" w:hAnsi="Calibri"/>
      <w:i/>
      <w:sz w:val="25"/>
    </w:rPr>
  </w:style>
  <w:style w:type="character" w:customStyle="1" w:styleId="CharacterStyle1">
    <w:name w:val="Character Style 1"/>
    <w:uiPriority w:val="99"/>
    <w:rPr>
      <w:rFonts w:ascii="Calibri" w:hAnsi="Calibri"/>
      <w:sz w:val="25"/>
    </w:rPr>
  </w:style>
  <w:style w:type="paragraph" w:styleId="Intestazione">
    <w:name w:val="header"/>
    <w:basedOn w:val="Normale"/>
    <w:link w:val="IntestazioneCarattere"/>
    <w:uiPriority w:val="99"/>
    <w:rsid w:val="001A6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6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B0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553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32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323D2"/>
    <w:pPr>
      <w:widowControl/>
      <w:kinsoku/>
      <w:spacing w:before="100" w:beforeAutospacing="1" w:after="100" w:afterAutospacing="1" w:line="276" w:lineRule="auto"/>
      <w:outlineLvl w:val="9"/>
    </w:pPr>
    <w:rPr>
      <w:rFonts w:ascii="Garamond" w:eastAsia="Times New Roman" w:hAnsi="Garamond" w:cs="Times New Roman"/>
      <w:b/>
      <w:bCs/>
      <w:color w:val="auto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323D2"/>
    <w:pPr>
      <w:ind w:left="720"/>
      <w:contextualSpacing/>
    </w:pPr>
  </w:style>
  <w:style w:type="paragraph" w:customStyle="1" w:styleId="Stile1">
    <w:name w:val="Stile1"/>
    <w:basedOn w:val="Normale"/>
    <w:next w:val="Corpotesto"/>
    <w:rsid w:val="002A736B"/>
    <w:pPr>
      <w:widowControl/>
      <w:kinsoku/>
      <w:jc w:val="center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73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73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C7B28EFB65A4EA446D58C549983A0" ma:contentTypeVersion="16" ma:contentTypeDescription="Creare un nuovo documento." ma:contentTypeScope="" ma:versionID="2485ed5a884b2bda7ad1d75c26bfa805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b0cac457-679a-4115-995f-b388212cbaa9" targetNamespace="http://schemas.microsoft.com/office/2006/metadata/properties" ma:root="true" ma:fieldsID="510400fd3446212aca4bac3617865243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b0cac457-679a-4115-995f-b388212cbaa9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ac457-679a-4115-995f-b388212cbaa9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5A8A3-8E4A-44FD-8FBD-C44F86F54F8F}">
  <ds:schemaRefs>
    <ds:schemaRef ds:uri="http://www.w3.org/XML/1998/namespace"/>
    <ds:schemaRef ds:uri="bd0d6a09-ee00-4292-939c-432ec564905f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1026da15-ac39-45c4-8eee-3e3e9b63b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cac457-679a-4115-995f-b388212cbaa9"/>
    <ds:schemaRef ds:uri="348b340d-faab-450b-a764-69ffda645f75"/>
    <ds:schemaRef ds:uri="d44c9bf0-6c0b-41c8-a6f1-545f131b69ca"/>
  </ds:schemaRefs>
</ds:datastoreItem>
</file>

<file path=customXml/itemProps2.xml><?xml version="1.0" encoding="utf-8"?>
<ds:datastoreItem xmlns:ds="http://schemas.openxmlformats.org/officeDocument/2006/customXml" ds:itemID="{97E9A9F1-27B8-4FF3-8448-308AA24B3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2F6FA-63A6-47F7-9510-E3282354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b0cac457-679a-4115-995f-b388212cb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G</vt:lpstr>
    </vt:vector>
  </TitlesOfParts>
  <Company>ASL Milano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G</dc:title>
  <dc:creator>Spreafico Renata</dc:creator>
  <cp:lastModifiedBy>Chierici Monica</cp:lastModifiedBy>
  <cp:revision>16</cp:revision>
  <cp:lastPrinted>2021-08-31T08:24:00Z</cp:lastPrinted>
  <dcterms:created xsi:type="dcterms:W3CDTF">2019-08-30T09:22:00Z</dcterms:created>
  <dcterms:modified xsi:type="dcterms:W3CDTF">2021-08-31T08:24:00Z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0x0101009ECC7B28EFB65A4EA446D58C549983A0</vt:lpwstr>
  </property>
</Properties>
</file>